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5D" w:rsidRPr="00175992" w:rsidRDefault="00C43C0D" w:rsidP="00C43C0D">
      <w:pPr>
        <w:jc w:val="right"/>
        <w:rPr>
          <w:rFonts w:ascii="Georgia" w:hAnsi="Georgia"/>
          <w:b/>
        </w:rPr>
      </w:pPr>
      <w:r w:rsidRPr="00175992">
        <w:rPr>
          <w:rFonts w:ascii="Georgia" w:hAnsi="Georgia"/>
          <w:b/>
        </w:rPr>
        <w:t xml:space="preserve">No. </w:t>
      </w:r>
      <w:r w:rsidR="00541CDC" w:rsidRPr="00175992">
        <w:rPr>
          <w:rFonts w:ascii="Georgia" w:hAnsi="Georgia"/>
          <w:b/>
        </w:rPr>
        <w:t>1</w:t>
      </w:r>
      <w:r w:rsidR="00BF5066">
        <w:rPr>
          <w:rFonts w:ascii="Georgia" w:hAnsi="Georgia"/>
          <w:b/>
        </w:rPr>
        <w:t>9-10</w:t>
      </w:r>
      <w:bookmarkStart w:id="0" w:name="_GoBack"/>
      <w:bookmarkEnd w:id="0"/>
    </w:p>
    <w:p w:rsidR="00C43C0D" w:rsidRPr="00175992" w:rsidRDefault="00C43C0D" w:rsidP="00C43C0D">
      <w:pPr>
        <w:jc w:val="right"/>
        <w:rPr>
          <w:rFonts w:ascii="Georgia" w:hAnsi="Georgia"/>
          <w:b/>
        </w:rPr>
      </w:pPr>
    </w:p>
    <w:p w:rsidR="00C43C0D" w:rsidRPr="00175992" w:rsidRDefault="009C4FFC" w:rsidP="00C43C0D">
      <w:pPr>
        <w:jc w:val="center"/>
        <w:rPr>
          <w:rFonts w:ascii="Georgia" w:hAnsi="Georgia"/>
          <w:b/>
          <w:u w:val="single"/>
        </w:rPr>
      </w:pPr>
      <w:r w:rsidRPr="00175992">
        <w:rPr>
          <w:rFonts w:ascii="Georgia" w:hAnsi="Georgia"/>
          <w:b/>
          <w:u w:val="single"/>
        </w:rPr>
        <w:t>AN ORDINANCE</w:t>
      </w:r>
    </w:p>
    <w:p w:rsidR="0052543D" w:rsidRPr="00175992" w:rsidRDefault="0052543D" w:rsidP="00C43C0D">
      <w:pPr>
        <w:jc w:val="center"/>
        <w:rPr>
          <w:rFonts w:ascii="Georgia" w:hAnsi="Georgia"/>
          <w:b/>
          <w:u w:val="single"/>
        </w:rPr>
      </w:pPr>
    </w:p>
    <w:p w:rsidR="0052543D" w:rsidRPr="00175992" w:rsidRDefault="0052543D" w:rsidP="0052543D">
      <w:pPr>
        <w:rPr>
          <w:rFonts w:ascii="Georgia" w:hAnsi="Georgia"/>
        </w:rPr>
      </w:pPr>
      <w:r w:rsidRPr="00175992">
        <w:rPr>
          <w:rFonts w:ascii="Georgia" w:hAnsi="Georgia"/>
          <w:bCs/>
        </w:rPr>
        <w:tab/>
        <w:t xml:space="preserve">AN ORDINANCE AMENDING THE CODE OF SENOIA, GEORGIA, AT CHAPTER 40, </w:t>
      </w:r>
      <w:r w:rsidRPr="00175992">
        <w:rPr>
          <w:rFonts w:ascii="Georgia" w:hAnsi="Georgia"/>
          <w:bCs/>
          <w:u w:val="single"/>
        </w:rPr>
        <w:t>LAND DEVELOPMENT</w:t>
      </w:r>
      <w:r w:rsidRPr="00175992">
        <w:rPr>
          <w:rFonts w:ascii="Georgia" w:hAnsi="Georgia"/>
          <w:bCs/>
        </w:rPr>
        <w:t xml:space="preserve">, ARTICLE VII, </w:t>
      </w:r>
      <w:r w:rsidRPr="00175992">
        <w:rPr>
          <w:rFonts w:ascii="Georgia" w:hAnsi="Georgia"/>
          <w:bCs/>
          <w:u w:val="single"/>
        </w:rPr>
        <w:t>GENERAL DESIGN REQUIREMENTS</w:t>
      </w:r>
      <w:r w:rsidRPr="00175992">
        <w:rPr>
          <w:rFonts w:ascii="Georgia" w:hAnsi="Georgia"/>
          <w:bCs/>
        </w:rPr>
        <w:t xml:space="preserve">, SECTION 40-127, </w:t>
      </w:r>
      <w:r w:rsidRPr="00175992">
        <w:rPr>
          <w:rFonts w:ascii="Georgia" w:hAnsi="Georgia"/>
          <w:bCs/>
          <w:u w:val="single"/>
        </w:rPr>
        <w:t>WATER SUPPLY</w:t>
      </w:r>
      <w:r w:rsidRPr="00175992">
        <w:rPr>
          <w:rFonts w:ascii="Georgia" w:hAnsi="Georgia"/>
          <w:bCs/>
        </w:rPr>
        <w:t xml:space="preserve">, BY DELETING THE PRESENT TEXT IN ITS ENTIRETY AND ADOPTING IN LIEU THEREOF A NEW AND REVISED DESIGN REQUIREMENT FOR WATER SUPPLY TO ALL NEW STRUCTURES IN THE CITY; </w:t>
      </w:r>
      <w:r w:rsidRPr="00175992">
        <w:rPr>
          <w:rFonts w:ascii="Georgia" w:hAnsi="Georgia"/>
        </w:rPr>
        <w:t>TO PROVIDE AN EFFECTIVE DATE; TO PROVIDE FOR SEVERABILITY; TO RESTATE AND REAFFIRM THE CODE OF SENOIA, GEORGIA, AS MODIFIED HEREBY; TO REPEAL ALL CODE PROVISIONS, ORDINANCES, OR PARTS THEREOF, IN CONFLICT HEREWITH; AND FOR OTHER PURPOSES.</w:t>
      </w:r>
    </w:p>
    <w:p w:rsidR="0052543D" w:rsidRPr="00175992" w:rsidRDefault="0052543D" w:rsidP="0052543D">
      <w:pPr>
        <w:rPr>
          <w:rFonts w:ascii="Georgia" w:hAnsi="Georgia"/>
          <w:color w:val="000000"/>
        </w:rPr>
      </w:pPr>
    </w:p>
    <w:p w:rsidR="009C4FFC" w:rsidRPr="00175992" w:rsidRDefault="009C4FFC" w:rsidP="0052543D">
      <w:pPr>
        <w:rPr>
          <w:rFonts w:ascii="Georgia" w:hAnsi="Georgia"/>
          <w:b/>
          <w:u w:val="single"/>
        </w:rPr>
      </w:pPr>
    </w:p>
    <w:p w:rsidR="009C4FFC" w:rsidRPr="00175992" w:rsidRDefault="00484702" w:rsidP="0052543D">
      <w:pPr>
        <w:ind w:firstLine="720"/>
        <w:rPr>
          <w:rFonts w:ascii="Georgia" w:hAnsi="Georgia"/>
          <w:b/>
          <w:bCs/>
        </w:rPr>
      </w:pPr>
      <w:r w:rsidRPr="00175992">
        <w:rPr>
          <w:rFonts w:ascii="Georgia" w:hAnsi="Georgia"/>
          <w:b/>
          <w:bCs/>
        </w:rPr>
        <w:t>BE IT ORDAINED BY THE MAYOR AND COUNCIL OF THE CITY OF SENOIA, GEORGIA, AND IT IS ESTABLISHED AS FOLLOWS:</w:t>
      </w:r>
    </w:p>
    <w:p w:rsidR="00484702" w:rsidRPr="00175992" w:rsidRDefault="00484702" w:rsidP="009C4FFC">
      <w:pPr>
        <w:rPr>
          <w:rFonts w:ascii="Georgia" w:hAnsi="Georgia"/>
        </w:rPr>
      </w:pPr>
    </w:p>
    <w:p w:rsidR="00F9204E" w:rsidRPr="00175992" w:rsidRDefault="00F9204E" w:rsidP="009C4FFC">
      <w:pPr>
        <w:rPr>
          <w:rFonts w:ascii="Georgia" w:hAnsi="Georgia"/>
        </w:rPr>
      </w:pPr>
    </w:p>
    <w:p w:rsidR="00F9204E" w:rsidRPr="00175992" w:rsidRDefault="00F9204E" w:rsidP="009C4FFC">
      <w:pPr>
        <w:rPr>
          <w:rFonts w:ascii="Georgia" w:hAnsi="Georgia"/>
        </w:rPr>
      </w:pPr>
      <w:r w:rsidRPr="00175992">
        <w:rPr>
          <w:rFonts w:ascii="Georgia" w:hAnsi="Georgia"/>
        </w:rPr>
        <w:tab/>
      </w:r>
      <w:r w:rsidR="00484702" w:rsidRPr="00175992">
        <w:rPr>
          <w:rFonts w:ascii="Georgia" w:hAnsi="Georgia"/>
          <w:u w:val="single"/>
        </w:rPr>
        <w:t>Section 1.</w:t>
      </w:r>
      <w:r w:rsidR="00484702" w:rsidRPr="00175992">
        <w:rPr>
          <w:rFonts w:ascii="Georgia" w:hAnsi="Georgia"/>
        </w:rPr>
        <w:t xml:space="preserve">  The </w:t>
      </w:r>
      <w:r w:rsidR="0052543D" w:rsidRPr="00175992">
        <w:rPr>
          <w:rFonts w:ascii="Georgia" w:hAnsi="Georgia"/>
        </w:rPr>
        <w:t>Code</w:t>
      </w:r>
      <w:r w:rsidR="00484702" w:rsidRPr="00175992">
        <w:rPr>
          <w:rFonts w:ascii="Georgia" w:hAnsi="Georgia"/>
        </w:rPr>
        <w:t xml:space="preserve"> of Senoia, Georgia is hereby amended at </w:t>
      </w:r>
      <w:r w:rsidR="0052543D" w:rsidRPr="00175992">
        <w:rPr>
          <w:rFonts w:ascii="Georgia" w:hAnsi="Georgia"/>
        </w:rPr>
        <w:t xml:space="preserve">Chapter 40, LAND DEVELOPMENT, Article VII, GENERAL DESIGN REQUIREMENTS, Sec. 40-127, WATER SUPPLY, </w:t>
      </w:r>
      <w:r w:rsidR="00484702" w:rsidRPr="00175992">
        <w:rPr>
          <w:rFonts w:ascii="Georgia" w:hAnsi="Georgia"/>
        </w:rPr>
        <w:t xml:space="preserve">by deleting the present text in its entirety and adopting in lieu thereof a </w:t>
      </w:r>
      <w:r w:rsidR="0052543D" w:rsidRPr="00175992">
        <w:rPr>
          <w:rFonts w:ascii="Georgia" w:hAnsi="Georgia"/>
        </w:rPr>
        <w:t>revised</w:t>
      </w:r>
      <w:r w:rsidR="00484702" w:rsidRPr="00175992">
        <w:rPr>
          <w:rFonts w:ascii="Georgia" w:hAnsi="Georgia"/>
        </w:rPr>
        <w:t xml:space="preserve"> regulation controlling</w:t>
      </w:r>
      <w:r w:rsidR="00BB5142" w:rsidRPr="00175992">
        <w:rPr>
          <w:rFonts w:ascii="Georgia" w:hAnsi="Georgia"/>
        </w:rPr>
        <w:t xml:space="preserve"> </w:t>
      </w:r>
      <w:r w:rsidR="0052543D" w:rsidRPr="00175992">
        <w:rPr>
          <w:rFonts w:ascii="Georgia" w:hAnsi="Georgia"/>
        </w:rPr>
        <w:t>Water Supply</w:t>
      </w:r>
      <w:r w:rsidR="001A0E6F" w:rsidRPr="00175992">
        <w:rPr>
          <w:rFonts w:ascii="Georgia" w:hAnsi="Georgia"/>
        </w:rPr>
        <w:t xml:space="preserve"> Requirement</w:t>
      </w:r>
      <w:r w:rsidR="00BB5142" w:rsidRPr="00175992">
        <w:rPr>
          <w:rFonts w:ascii="Georgia" w:hAnsi="Georgia"/>
        </w:rPr>
        <w:t>s</w:t>
      </w:r>
      <w:r w:rsidR="00484702" w:rsidRPr="00175992">
        <w:rPr>
          <w:rFonts w:ascii="Georgia" w:hAnsi="Georgia"/>
        </w:rPr>
        <w:t xml:space="preserve"> </w:t>
      </w:r>
      <w:r w:rsidR="0052543D" w:rsidRPr="00175992">
        <w:rPr>
          <w:rFonts w:ascii="Georgia" w:hAnsi="Georgia"/>
        </w:rPr>
        <w:t xml:space="preserve">in all new structures </w:t>
      </w:r>
      <w:r w:rsidR="00484702" w:rsidRPr="00175992">
        <w:rPr>
          <w:rFonts w:ascii="Georgia" w:hAnsi="Georgia"/>
        </w:rPr>
        <w:t>in the City of Senoia</w:t>
      </w:r>
      <w:r w:rsidR="0052543D" w:rsidRPr="00175992">
        <w:rPr>
          <w:rFonts w:ascii="Georgia" w:hAnsi="Georgia"/>
        </w:rPr>
        <w:t>, to-wit:</w:t>
      </w:r>
    </w:p>
    <w:p w:rsidR="0052543D" w:rsidRPr="00175992" w:rsidRDefault="0052543D" w:rsidP="009C4FFC">
      <w:pPr>
        <w:rPr>
          <w:rFonts w:ascii="Georgia" w:hAnsi="Georgia"/>
        </w:rPr>
      </w:pPr>
    </w:p>
    <w:p w:rsidR="0052543D" w:rsidRPr="00175992" w:rsidRDefault="0052543D" w:rsidP="009C4FFC">
      <w:pPr>
        <w:rPr>
          <w:rFonts w:ascii="Georgia" w:hAnsi="Georgia"/>
        </w:rPr>
      </w:pPr>
      <w:r w:rsidRPr="00175992">
        <w:rPr>
          <w:rFonts w:ascii="Georgia" w:hAnsi="Georgia"/>
        </w:rPr>
        <w:t>“</w:t>
      </w:r>
      <w:r w:rsidRPr="00175992">
        <w:rPr>
          <w:rFonts w:ascii="Georgia" w:hAnsi="Georgia"/>
          <w:b/>
          <w:bCs/>
        </w:rPr>
        <w:t>Sec, 40-127. Water Supply.</w:t>
      </w:r>
    </w:p>
    <w:p w:rsidR="00175992" w:rsidRPr="00175992" w:rsidRDefault="00175992" w:rsidP="009C4FFC">
      <w:pPr>
        <w:rPr>
          <w:rFonts w:ascii="Georgia" w:hAnsi="Georgia"/>
        </w:rPr>
      </w:pPr>
    </w:p>
    <w:p w:rsidR="00175992" w:rsidRPr="00175992" w:rsidRDefault="00175992" w:rsidP="00175992">
      <w:pPr>
        <w:ind w:firstLine="720"/>
        <w:rPr>
          <w:rFonts w:ascii="Georgia" w:hAnsi="Georgia"/>
        </w:rPr>
      </w:pPr>
      <w:r w:rsidRPr="00175992">
        <w:rPr>
          <w:rFonts w:ascii="Georgia" w:hAnsi="Georgia"/>
        </w:rPr>
        <w:t xml:space="preserve">All development in Senoia shall be connected to the city's water system and the developer shall bear the total expense for extending water mains to the area proposed for development. </w:t>
      </w:r>
    </w:p>
    <w:p w:rsidR="00175992" w:rsidRPr="00175992" w:rsidRDefault="00175992" w:rsidP="00175992">
      <w:pPr>
        <w:rPr>
          <w:rFonts w:ascii="Georgia" w:hAnsi="Georgia"/>
        </w:rPr>
      </w:pPr>
      <w:r w:rsidRPr="00175992">
        <w:rPr>
          <w:rFonts w:ascii="Georgia" w:hAnsi="Georgia"/>
        </w:rPr>
        <w:t xml:space="preserve">(1)  All proposed water lines shall be designed by a Georgia Registered Civil Engineer. No underground work shall be covered or concealed until inspected and approved by a representative of the city water department. Water service pipe shall not be installed less than 24 inches deep. </w:t>
      </w:r>
    </w:p>
    <w:p w:rsidR="00175992" w:rsidRPr="00175992" w:rsidRDefault="00175992" w:rsidP="00175992">
      <w:pPr>
        <w:rPr>
          <w:rFonts w:ascii="Georgia" w:hAnsi="Georgia"/>
        </w:rPr>
      </w:pPr>
      <w:r w:rsidRPr="00175992">
        <w:rPr>
          <w:rFonts w:ascii="Georgia" w:hAnsi="Georgia"/>
        </w:rPr>
        <w:t xml:space="preserve">(2)  All materials for water mains in subdivisions will conform to specifications of the American Water Works Association and shall be ductile iron pipe AWWA C151. </w:t>
      </w:r>
    </w:p>
    <w:p w:rsidR="00175992" w:rsidRPr="00175992" w:rsidRDefault="00175992" w:rsidP="00175992">
      <w:pPr>
        <w:rPr>
          <w:rFonts w:ascii="Georgia" w:hAnsi="Georgia"/>
        </w:rPr>
      </w:pPr>
      <w:r w:rsidRPr="00175992">
        <w:rPr>
          <w:rFonts w:ascii="Georgia" w:hAnsi="Georgia"/>
        </w:rPr>
        <w:t xml:space="preserve">(3)  Water valves will be installed in subdivisions to effect a minimum cutoff of mains in case of shutdowns. </w:t>
      </w:r>
    </w:p>
    <w:p w:rsidR="00175992" w:rsidRPr="00175992" w:rsidRDefault="00175992" w:rsidP="00175992">
      <w:pPr>
        <w:rPr>
          <w:rFonts w:ascii="Georgia" w:hAnsi="Georgia"/>
        </w:rPr>
      </w:pPr>
      <w:r w:rsidRPr="00175992">
        <w:rPr>
          <w:rFonts w:ascii="Georgia" w:hAnsi="Georgia"/>
        </w:rPr>
        <w:t xml:space="preserve">(4)  Stub-out water services will be installed in subdivisions in case where necessary to avoid cutting of pavement and will be placed where specified. </w:t>
      </w:r>
    </w:p>
    <w:p w:rsidR="00175992" w:rsidRPr="00175992" w:rsidRDefault="00175992" w:rsidP="00175992">
      <w:pPr>
        <w:rPr>
          <w:rFonts w:ascii="Georgia" w:hAnsi="Georgia"/>
        </w:rPr>
      </w:pPr>
      <w:r w:rsidRPr="00175992">
        <w:rPr>
          <w:rFonts w:ascii="Georgia" w:hAnsi="Georgia"/>
        </w:rPr>
        <w:t xml:space="preserve">(5)  Sizes of water mains in subdivisions will be determined to ensure adequate domestic supply and fire protection for the subdivision. </w:t>
      </w:r>
    </w:p>
    <w:p w:rsidR="00175992" w:rsidRPr="00175992" w:rsidRDefault="00175992" w:rsidP="00175992">
      <w:pPr>
        <w:rPr>
          <w:rFonts w:ascii="Georgia" w:hAnsi="Georgia"/>
        </w:rPr>
      </w:pPr>
      <w:r w:rsidRPr="00175992">
        <w:rPr>
          <w:rFonts w:ascii="Georgia" w:hAnsi="Georgia"/>
        </w:rPr>
        <w:lastRenderedPageBreak/>
        <w:t xml:space="preserve">(6)  Any water line laid under pavement shall be encased in .250-inch wall steel casing (minimum) from back of curb to back of curb. This does not include service lines. </w:t>
      </w:r>
    </w:p>
    <w:p w:rsidR="00175992" w:rsidRPr="00175992" w:rsidRDefault="00175992" w:rsidP="00175992">
      <w:pPr>
        <w:rPr>
          <w:rFonts w:ascii="Georgia" w:hAnsi="Georgia"/>
        </w:rPr>
      </w:pPr>
      <w:r w:rsidRPr="00175992">
        <w:rPr>
          <w:rFonts w:ascii="Georgia" w:hAnsi="Georgia"/>
        </w:rPr>
        <w:t xml:space="preserve">(7)  Bore and/or water tap on a state or state-aid road shall require a permit from the state DOT. </w:t>
      </w:r>
    </w:p>
    <w:p w:rsidR="00175992" w:rsidRPr="00175992" w:rsidRDefault="00175992" w:rsidP="00175992">
      <w:pPr>
        <w:rPr>
          <w:rFonts w:ascii="Georgia" w:hAnsi="Georgia"/>
        </w:rPr>
      </w:pPr>
      <w:r w:rsidRPr="00175992">
        <w:rPr>
          <w:rFonts w:ascii="Georgia" w:hAnsi="Georgia"/>
        </w:rPr>
        <w:t xml:space="preserve">(8)  All fittings under pressure to be blocked with concrete. </w:t>
      </w:r>
    </w:p>
    <w:p w:rsidR="00175992" w:rsidRPr="00175992" w:rsidRDefault="00175992" w:rsidP="00175992">
      <w:pPr>
        <w:rPr>
          <w:rFonts w:ascii="Georgia" w:hAnsi="Georgia"/>
        </w:rPr>
      </w:pPr>
      <w:r w:rsidRPr="00175992">
        <w:rPr>
          <w:rFonts w:ascii="Georgia" w:hAnsi="Georgia"/>
        </w:rPr>
        <w:t xml:space="preserve">(9)  Valves and valve boxes (cast iron only) set to grade and level. All valve boxes outside of pavement shall have two-foot square pads four-inch thick, including fire hydrant valve boxes. </w:t>
      </w:r>
    </w:p>
    <w:p w:rsidR="00175992" w:rsidRPr="00175992" w:rsidRDefault="00175992" w:rsidP="00175992">
      <w:pPr>
        <w:rPr>
          <w:rFonts w:ascii="Georgia" w:hAnsi="Georgia"/>
        </w:rPr>
      </w:pPr>
      <w:r w:rsidRPr="00175992">
        <w:rPr>
          <w:rFonts w:ascii="Georgia" w:hAnsi="Georgia"/>
        </w:rPr>
        <w:t xml:space="preserve">(10)  Typical single water service to be dual connection, utilizing a T-Bar Connection. NL Service Fitting -709T2BW 1” x 6.5” – 22CTS Compression x Meter Swivel Nut with Saddle. 1” NL Ball Style corporation Strap – 74701BQ AWWA/CC x Q CTS Compression tapping Saddle to be double strap style, Service line to be 1” Copper tube, Type L. Dual Meter Box enclosure to be : Carson 1416 MSBC Composite Lid with 2 AMR Antenna ports or Approved Equals. </w:t>
      </w:r>
    </w:p>
    <w:p w:rsidR="00175992" w:rsidRPr="00175992" w:rsidRDefault="00175992" w:rsidP="00175992">
      <w:pPr>
        <w:rPr>
          <w:rFonts w:ascii="Georgia" w:hAnsi="Georgia"/>
        </w:rPr>
      </w:pPr>
      <w:r w:rsidRPr="00175992">
        <w:rPr>
          <w:rFonts w:ascii="Georgia" w:hAnsi="Georgia"/>
        </w:rPr>
        <w:t xml:space="preserve">(11)  Any open entrance of water and sewer lines will be closed to prevent foreign materials from entering when no work on that portion of lines is in progress. </w:t>
      </w:r>
    </w:p>
    <w:p w:rsidR="00175992" w:rsidRPr="00175992" w:rsidRDefault="00175992" w:rsidP="00175992">
      <w:pPr>
        <w:rPr>
          <w:rFonts w:ascii="Georgia" w:hAnsi="Georgia"/>
        </w:rPr>
      </w:pPr>
      <w:r w:rsidRPr="00175992">
        <w:rPr>
          <w:rFonts w:ascii="Georgia" w:hAnsi="Georgia"/>
        </w:rPr>
        <w:t xml:space="preserve">(12)  Sufficient dry chlorine will be added to new water lines to cause sterilization when filled with water. The lines will then remain unused for a 24-hour period. The lines will be thoroughly flushed. </w:t>
      </w:r>
    </w:p>
    <w:p w:rsidR="00175992" w:rsidRPr="00175992" w:rsidRDefault="00175992" w:rsidP="00175992">
      <w:pPr>
        <w:rPr>
          <w:rFonts w:ascii="Georgia" w:hAnsi="Georgia"/>
        </w:rPr>
      </w:pPr>
      <w:r w:rsidRPr="00175992">
        <w:rPr>
          <w:rFonts w:ascii="Georgia" w:hAnsi="Georgia"/>
        </w:rPr>
        <w:t xml:space="preserve">(13)  Disinfection of water lines and the disposal of heavily chlorinated water </w:t>
      </w:r>
      <w:proofErr w:type="spellStart"/>
      <w:r w:rsidRPr="00175992">
        <w:rPr>
          <w:rFonts w:ascii="Georgia" w:hAnsi="Georgia"/>
        </w:rPr>
        <w:t>folling</w:t>
      </w:r>
      <w:proofErr w:type="spellEnd"/>
      <w:r w:rsidRPr="00175992">
        <w:rPr>
          <w:rFonts w:ascii="Georgia" w:hAnsi="Georgia"/>
        </w:rPr>
        <w:t xml:space="preserve"> disinfection must be accomplished in accordance with AWAA Standard C651 (latest revision) and the State of Georgia Water Protection Division. Furthermore, all types of installed pipe must be pressure tested and leakage tested in accordance with the latest edition of AWWA Standard C600. </w:t>
      </w:r>
    </w:p>
    <w:p w:rsidR="00175992" w:rsidRPr="00175992" w:rsidRDefault="00175992" w:rsidP="00175992">
      <w:pPr>
        <w:rPr>
          <w:rFonts w:ascii="Georgia" w:hAnsi="Georgia"/>
        </w:rPr>
      </w:pPr>
      <w:r w:rsidRPr="00175992">
        <w:rPr>
          <w:rFonts w:ascii="Georgia" w:hAnsi="Georgia"/>
        </w:rPr>
        <w:t xml:space="preserve">(14)  At no time will water be turned on by anyone other than authorized city personnel. </w:t>
      </w:r>
    </w:p>
    <w:p w:rsidR="00175992" w:rsidRPr="00175992" w:rsidRDefault="00175992" w:rsidP="00175992">
      <w:pPr>
        <w:rPr>
          <w:rFonts w:ascii="Georgia" w:hAnsi="Georgia"/>
        </w:rPr>
      </w:pPr>
      <w:r w:rsidRPr="00175992">
        <w:rPr>
          <w:rFonts w:ascii="Georgia" w:hAnsi="Georgia"/>
        </w:rPr>
        <w:t xml:space="preserve">(15)  A horizontal separation of at least ten feet must be maintained between the water main and the existing or proposed sewer except as otherwise approved. When water mains cross sewers, a minimum vertical separation of 12 inches must be provided between the two pipes (measured edge to edge). At crossings, one full length of ductile iron pipe must be located so that both joints are as far from the sewer as possible. At crossings, special sewer construction may also be required such as using a ductile iron sewer pipe or encasing the sewer line in concrete. </w:t>
      </w:r>
    </w:p>
    <w:p w:rsidR="00175992" w:rsidRPr="00175992" w:rsidRDefault="00175992" w:rsidP="00175992">
      <w:pPr>
        <w:rPr>
          <w:rFonts w:ascii="Georgia" w:hAnsi="Georgia"/>
        </w:rPr>
      </w:pPr>
      <w:r w:rsidRPr="00175992">
        <w:rPr>
          <w:rFonts w:ascii="Georgia" w:hAnsi="Georgia"/>
        </w:rPr>
        <w:t xml:space="preserve">(16)  Any pipe, solder, flux, or joint compound used in the installation or repair of water lines must comply with US EPA and GA EPD requirement regarding lead and copper content. </w:t>
      </w:r>
    </w:p>
    <w:p w:rsidR="00175992" w:rsidRPr="00175992" w:rsidRDefault="00175992" w:rsidP="00175992">
      <w:pPr>
        <w:rPr>
          <w:rFonts w:ascii="Georgia" w:hAnsi="Georgia"/>
        </w:rPr>
      </w:pPr>
      <w:r w:rsidRPr="00175992">
        <w:rPr>
          <w:rFonts w:ascii="Georgia" w:hAnsi="Georgia"/>
        </w:rPr>
        <w:t>(17)  All plans and construction of water and sewer lines and appurtenances will be subject to review and inspection by the city personnel. However, such review/inspection by the city or other personnel shall not relieve the developer/installer of proper surveys, design, engineering, and construction, and the city, its engineer or personnel assume no liability in the performance of reviews, approvals and inspections.”</w:t>
      </w:r>
    </w:p>
    <w:p w:rsidR="00175992" w:rsidRPr="00175992" w:rsidRDefault="00175992" w:rsidP="009C4FFC">
      <w:pPr>
        <w:rPr>
          <w:rFonts w:ascii="Georgia" w:hAnsi="Georgia"/>
        </w:rPr>
      </w:pPr>
    </w:p>
    <w:p w:rsidR="00F9204E" w:rsidRPr="00175992" w:rsidRDefault="00F9204E" w:rsidP="009C4FFC">
      <w:pPr>
        <w:rPr>
          <w:rFonts w:ascii="Georgia" w:hAnsi="Georgia"/>
        </w:rPr>
      </w:pPr>
    </w:p>
    <w:p w:rsidR="00175992" w:rsidRPr="00175992" w:rsidRDefault="00175992" w:rsidP="00175992">
      <w:pPr>
        <w:ind w:firstLine="720"/>
        <w:rPr>
          <w:rFonts w:ascii="Georgia" w:hAnsi="Georgia"/>
        </w:rPr>
      </w:pPr>
      <w:r w:rsidRPr="00175992">
        <w:rPr>
          <w:rFonts w:ascii="Georgia" w:hAnsi="Georgia"/>
          <w:u w:val="single"/>
        </w:rPr>
        <w:lastRenderedPageBreak/>
        <w:t>Section 2.</w:t>
      </w:r>
      <w:r w:rsidRPr="00175992">
        <w:rPr>
          <w:rFonts w:ascii="Georgia" w:hAnsi="Georgia"/>
        </w:rPr>
        <w:t xml:space="preserve"> All ordinances and Code sections, or parts thereof, in conflict with the foregoing are expressly repealed.</w:t>
      </w:r>
    </w:p>
    <w:p w:rsidR="00175992" w:rsidRPr="00175992" w:rsidRDefault="00175992" w:rsidP="00175992">
      <w:pPr>
        <w:ind w:firstLine="720"/>
        <w:rPr>
          <w:rFonts w:ascii="Georgia" w:hAnsi="Georgia"/>
        </w:rPr>
      </w:pPr>
    </w:p>
    <w:p w:rsidR="00175992" w:rsidRPr="00175992" w:rsidRDefault="00175992" w:rsidP="00175992">
      <w:pPr>
        <w:tabs>
          <w:tab w:val="left" w:pos="90"/>
        </w:tabs>
        <w:rPr>
          <w:rFonts w:ascii="Georgia" w:hAnsi="Georgia"/>
        </w:rPr>
      </w:pPr>
      <w:r w:rsidRPr="00175992">
        <w:rPr>
          <w:rFonts w:ascii="Georgia" w:hAnsi="Georgia"/>
        </w:rPr>
        <w:tab/>
      </w:r>
      <w:r w:rsidRPr="00175992">
        <w:rPr>
          <w:rFonts w:ascii="Georgia" w:hAnsi="Georgia"/>
        </w:rPr>
        <w:tab/>
      </w:r>
      <w:r w:rsidRPr="00175992">
        <w:rPr>
          <w:rFonts w:ascii="Georgia" w:hAnsi="Georgia"/>
          <w:u w:val="single"/>
        </w:rPr>
        <w:t>Section 3.</w:t>
      </w:r>
      <w:r w:rsidRPr="00175992">
        <w:rPr>
          <w:rFonts w:ascii="Georgia" w:hAnsi="Georgia"/>
        </w:rPr>
        <w:t xml:space="preserve"> Should any provision of this ordinance be rendered invalid by any court of law, the remaining provisions shall continue in force and effect until amended or repealed by action of the municipal governing authority.</w:t>
      </w:r>
    </w:p>
    <w:p w:rsidR="00175992" w:rsidRPr="00175992" w:rsidRDefault="00175992" w:rsidP="00175992">
      <w:pPr>
        <w:rPr>
          <w:rFonts w:ascii="Georgia" w:hAnsi="Georgia"/>
        </w:rPr>
      </w:pPr>
      <w:r w:rsidRPr="00175992">
        <w:rPr>
          <w:rFonts w:ascii="Georgia" w:hAnsi="Georgia"/>
        </w:rPr>
        <w:tab/>
      </w:r>
      <w:r w:rsidRPr="00175992">
        <w:rPr>
          <w:rFonts w:ascii="Georgia" w:hAnsi="Georgia"/>
          <w:u w:val="single"/>
        </w:rPr>
        <w:t>Section 4.</w:t>
      </w:r>
      <w:r w:rsidRPr="00175992">
        <w:rPr>
          <w:rFonts w:ascii="Georgia" w:hAnsi="Georgia"/>
        </w:rPr>
        <w:t xml:space="preserve"> Except as modified herein, The Code of Senoia, Georgia, is hereby reaffirmed and restated. The codifier is hereby granted editorial license to include this amendment in future supplements of said Code by appropriate section, division, article or chapter. </w:t>
      </w:r>
      <w:r w:rsidRPr="00175992">
        <w:rPr>
          <w:rFonts w:ascii="Georgia" w:hAnsi="Georgia"/>
          <w:color w:val="000000"/>
        </w:rPr>
        <w:t>The city attorney is directed and authorized to direct the codifier to make necessary minor, non-substantive corrections to the provisions of this Code, including but not limited to, the misspelling of words, typographical errors, duplicate pages, incorrect references to state or federal laws, statutes, this Code, or other codes or similar legal or technical sources, and other similar amendments, without necessity of passage of a corrective ordinance or other action of the Mayor and Council. The city clerk shall, upon the written advice or recommendation of the city attorney and without the necessity of further council action, alter, amend or supplement any non-codified ordinance, resolution or other record filed in his or her office as necessary to effect similar non-substantive changes or revisions and ensure that such public records are correct, complete and accurate.</w:t>
      </w:r>
    </w:p>
    <w:p w:rsidR="00175992" w:rsidRPr="00175992" w:rsidRDefault="00175992" w:rsidP="00175992">
      <w:pPr>
        <w:rPr>
          <w:rFonts w:ascii="Georgia" w:hAnsi="Georgia"/>
        </w:rPr>
      </w:pPr>
    </w:p>
    <w:p w:rsidR="00175992" w:rsidRPr="00175992" w:rsidRDefault="00175992" w:rsidP="00175992">
      <w:pPr>
        <w:rPr>
          <w:rFonts w:ascii="Georgia" w:hAnsi="Georgia"/>
        </w:rPr>
      </w:pPr>
      <w:r w:rsidRPr="00175992">
        <w:rPr>
          <w:rFonts w:ascii="Georgia" w:hAnsi="Georgia"/>
        </w:rPr>
        <w:tab/>
      </w:r>
      <w:r w:rsidRPr="00175992">
        <w:rPr>
          <w:rFonts w:ascii="Georgia" w:hAnsi="Georgia"/>
          <w:u w:val="single"/>
        </w:rPr>
        <w:t>Section 5.</w:t>
      </w:r>
      <w:r w:rsidRPr="00175992">
        <w:rPr>
          <w:rFonts w:ascii="Georgia" w:hAnsi="Georgia"/>
        </w:rPr>
        <w:t xml:space="preserve"> This ordinance shall become effective immediately upon adoption on second and final reading.</w:t>
      </w:r>
    </w:p>
    <w:p w:rsidR="00175992" w:rsidRPr="00175992" w:rsidRDefault="00175992" w:rsidP="00175992">
      <w:pPr>
        <w:rPr>
          <w:rFonts w:ascii="Georgia" w:hAnsi="Georgia"/>
        </w:rPr>
      </w:pPr>
    </w:p>
    <w:p w:rsidR="00175992" w:rsidRPr="00175992" w:rsidRDefault="00175992" w:rsidP="00175992">
      <w:pPr>
        <w:rPr>
          <w:rFonts w:ascii="Georgia" w:hAnsi="Georgia"/>
        </w:rPr>
      </w:pPr>
      <w:r w:rsidRPr="00175992">
        <w:rPr>
          <w:rFonts w:ascii="Georgia" w:hAnsi="Georgia"/>
        </w:rPr>
        <w:t>Signed</w:t>
      </w:r>
    </w:p>
    <w:p w:rsidR="00175992" w:rsidRPr="00175992" w:rsidRDefault="00175992" w:rsidP="00175992">
      <w:pPr>
        <w:rPr>
          <w:rFonts w:ascii="Georgia" w:hAnsi="Georgia"/>
        </w:rPr>
      </w:pPr>
    </w:p>
    <w:p w:rsidR="00175992" w:rsidRPr="00175992" w:rsidRDefault="00175992" w:rsidP="00175992">
      <w:pPr>
        <w:rPr>
          <w:rFonts w:ascii="Georgia" w:hAnsi="Georgia"/>
        </w:rPr>
      </w:pPr>
      <w:r w:rsidRPr="00175992">
        <w:rPr>
          <w:rFonts w:ascii="Georgia" w:hAnsi="Georgia"/>
        </w:rPr>
        <w:t>_________________________________________</w:t>
      </w:r>
    </w:p>
    <w:p w:rsidR="00175992" w:rsidRPr="00175992" w:rsidRDefault="00175992" w:rsidP="00175992">
      <w:pPr>
        <w:rPr>
          <w:rFonts w:ascii="Georgia" w:hAnsi="Georgia"/>
        </w:rPr>
      </w:pPr>
      <w:r w:rsidRPr="00175992">
        <w:rPr>
          <w:rFonts w:ascii="Georgia" w:hAnsi="Georgia"/>
        </w:rPr>
        <w:t>Jeffrey Fisher – Mayor</w:t>
      </w:r>
    </w:p>
    <w:p w:rsidR="00175992" w:rsidRPr="00175992" w:rsidRDefault="00175992" w:rsidP="00175992">
      <w:pPr>
        <w:rPr>
          <w:rFonts w:ascii="Georgia" w:hAnsi="Georgia"/>
        </w:rPr>
      </w:pPr>
    </w:p>
    <w:p w:rsidR="00175992" w:rsidRPr="00175992" w:rsidRDefault="00175992" w:rsidP="00175992">
      <w:pPr>
        <w:rPr>
          <w:rFonts w:ascii="Georgia" w:hAnsi="Georgia"/>
        </w:rPr>
      </w:pPr>
    </w:p>
    <w:p w:rsidR="00175992" w:rsidRPr="00175992" w:rsidRDefault="00175992" w:rsidP="00175992">
      <w:pPr>
        <w:rPr>
          <w:rFonts w:ascii="Georgia" w:hAnsi="Georgia"/>
        </w:rPr>
      </w:pPr>
      <w:r w:rsidRPr="00175992">
        <w:rPr>
          <w:rFonts w:ascii="Georgia" w:hAnsi="Georgia"/>
        </w:rPr>
        <w:t>Attest:___________________________</w:t>
      </w:r>
    </w:p>
    <w:p w:rsidR="00175992" w:rsidRPr="00175992" w:rsidRDefault="00175992" w:rsidP="00175992">
      <w:pPr>
        <w:rPr>
          <w:rFonts w:ascii="Georgia" w:hAnsi="Georgia"/>
        </w:rPr>
      </w:pPr>
      <w:r w:rsidRPr="00175992">
        <w:rPr>
          <w:rFonts w:ascii="Georgia" w:hAnsi="Georgia"/>
        </w:rPr>
        <w:tab/>
        <w:t>Debra J. Volk, City Clerk</w:t>
      </w:r>
    </w:p>
    <w:p w:rsidR="00175992" w:rsidRPr="00175992" w:rsidRDefault="00175992" w:rsidP="00175992">
      <w:pPr>
        <w:rPr>
          <w:rFonts w:ascii="Georgia" w:hAnsi="Georgia"/>
        </w:rPr>
      </w:pPr>
    </w:p>
    <w:p w:rsidR="00175992" w:rsidRPr="00175992" w:rsidRDefault="00175992" w:rsidP="00175992">
      <w:pPr>
        <w:rPr>
          <w:rFonts w:ascii="Georgia" w:hAnsi="Georgia"/>
        </w:rPr>
      </w:pPr>
    </w:p>
    <w:p w:rsidR="00175992" w:rsidRPr="00175992" w:rsidRDefault="00175992" w:rsidP="00175992">
      <w:pPr>
        <w:rPr>
          <w:rFonts w:ascii="Georgia" w:hAnsi="Georgia"/>
        </w:rPr>
      </w:pPr>
      <w:r w:rsidRPr="00175992">
        <w:rPr>
          <w:rFonts w:ascii="Georgia" w:hAnsi="Georgia"/>
        </w:rPr>
        <w:t>(SEAL)</w:t>
      </w:r>
    </w:p>
    <w:p w:rsidR="00175992" w:rsidRPr="00175992" w:rsidRDefault="00175992" w:rsidP="00175992">
      <w:pPr>
        <w:rPr>
          <w:rFonts w:ascii="Georgia" w:hAnsi="Georgia"/>
        </w:rPr>
      </w:pPr>
    </w:p>
    <w:p w:rsidR="00BB5142" w:rsidRPr="00175992" w:rsidRDefault="00BB5142" w:rsidP="00175992">
      <w:pPr>
        <w:rPr>
          <w:rFonts w:ascii="Georgia" w:hAnsi="Georgia"/>
        </w:rPr>
      </w:pPr>
    </w:p>
    <w:p w:rsidR="00BB5142" w:rsidRPr="00175992" w:rsidRDefault="00BB5142" w:rsidP="00BB5142">
      <w:pPr>
        <w:rPr>
          <w:rFonts w:ascii="Georgia" w:hAnsi="Georgia"/>
        </w:rPr>
      </w:pPr>
      <w:r w:rsidRPr="00175992">
        <w:rPr>
          <w:rFonts w:ascii="Georgia" w:hAnsi="Georgia"/>
        </w:rPr>
        <w:t xml:space="preserve">First Reading: </w:t>
      </w:r>
      <w:r w:rsidR="00175992" w:rsidRPr="00175992">
        <w:rPr>
          <w:rFonts w:ascii="Georgia" w:hAnsi="Georgia"/>
        </w:rPr>
        <w:tab/>
        <w:t>October 21</w:t>
      </w:r>
      <w:r w:rsidR="001A0E6F" w:rsidRPr="00175992">
        <w:rPr>
          <w:rFonts w:ascii="Georgia" w:hAnsi="Georgia"/>
        </w:rPr>
        <w:t>, 2019</w:t>
      </w:r>
    </w:p>
    <w:p w:rsidR="00BB5142" w:rsidRPr="00175992" w:rsidRDefault="00BB5142" w:rsidP="00BB5142">
      <w:pPr>
        <w:rPr>
          <w:rFonts w:ascii="Georgia" w:hAnsi="Georgia"/>
        </w:rPr>
      </w:pPr>
    </w:p>
    <w:p w:rsidR="00BB5142" w:rsidRPr="00175992" w:rsidRDefault="00BB5142" w:rsidP="00BB5142">
      <w:pPr>
        <w:rPr>
          <w:rFonts w:ascii="Georgia" w:hAnsi="Georgia"/>
        </w:rPr>
      </w:pPr>
      <w:r w:rsidRPr="00175992">
        <w:rPr>
          <w:rFonts w:ascii="Georgia" w:hAnsi="Georgia"/>
        </w:rPr>
        <w:t>Second Reading</w:t>
      </w:r>
      <w:r w:rsidR="00175992" w:rsidRPr="00175992">
        <w:rPr>
          <w:rFonts w:ascii="Georgia" w:hAnsi="Georgia"/>
        </w:rPr>
        <w:t>:</w:t>
      </w:r>
      <w:r w:rsidR="001A0E6F" w:rsidRPr="00175992">
        <w:rPr>
          <w:rFonts w:ascii="Georgia" w:hAnsi="Georgia"/>
        </w:rPr>
        <w:t xml:space="preserve"> </w:t>
      </w:r>
      <w:r w:rsidR="00175992" w:rsidRPr="00175992">
        <w:rPr>
          <w:rFonts w:ascii="Georgia" w:hAnsi="Georgia"/>
        </w:rPr>
        <w:tab/>
        <w:t>November 4</w:t>
      </w:r>
      <w:r w:rsidR="001A0E6F" w:rsidRPr="00175992">
        <w:rPr>
          <w:rFonts w:ascii="Georgia" w:hAnsi="Georgia"/>
        </w:rPr>
        <w:t>, 2019</w:t>
      </w:r>
    </w:p>
    <w:p w:rsidR="00BB5142" w:rsidRPr="00175992" w:rsidRDefault="00BB5142" w:rsidP="009C4FFC">
      <w:pPr>
        <w:rPr>
          <w:rFonts w:ascii="Georgia" w:hAnsi="Georgia"/>
        </w:rPr>
      </w:pPr>
    </w:p>
    <w:p w:rsidR="00484702" w:rsidRPr="00175992" w:rsidRDefault="00484702" w:rsidP="009C4FFC">
      <w:pPr>
        <w:rPr>
          <w:rFonts w:ascii="Georgia" w:hAnsi="Georgia"/>
        </w:rPr>
      </w:pPr>
    </w:p>
    <w:p w:rsidR="00111F55" w:rsidRPr="00175992" w:rsidRDefault="00F9204E" w:rsidP="00175992">
      <w:pPr>
        <w:rPr>
          <w:rFonts w:ascii="Georgia" w:hAnsi="Georgia"/>
        </w:rPr>
      </w:pPr>
      <w:r w:rsidRPr="00175992">
        <w:rPr>
          <w:rFonts w:ascii="Georgia" w:hAnsi="Georgia"/>
        </w:rPr>
        <w:tab/>
      </w:r>
    </w:p>
    <w:p w:rsidR="00111F55" w:rsidRPr="00175992" w:rsidRDefault="00111F55" w:rsidP="00111F55">
      <w:pPr>
        <w:rPr>
          <w:rFonts w:ascii="Georgia" w:hAnsi="Georgia"/>
        </w:rPr>
      </w:pPr>
    </w:p>
    <w:p w:rsidR="00111F55" w:rsidRPr="00175992" w:rsidRDefault="00111F55" w:rsidP="00111F55">
      <w:pPr>
        <w:rPr>
          <w:rFonts w:ascii="Georgia" w:hAnsi="Georgia"/>
        </w:rPr>
      </w:pPr>
    </w:p>
    <w:p w:rsidR="00111F55" w:rsidRPr="00175992" w:rsidRDefault="00111F55" w:rsidP="00111F55">
      <w:pPr>
        <w:rPr>
          <w:rFonts w:ascii="Georgia" w:hAnsi="Georgia"/>
        </w:rPr>
      </w:pPr>
    </w:p>
    <w:p w:rsidR="00111F55" w:rsidRPr="00175992" w:rsidRDefault="00111F55" w:rsidP="00111F55">
      <w:pPr>
        <w:rPr>
          <w:rFonts w:ascii="Georgia" w:hAnsi="Georgia"/>
        </w:rPr>
      </w:pPr>
    </w:p>
    <w:p w:rsidR="00111F55" w:rsidRPr="00175992" w:rsidRDefault="00111F55" w:rsidP="00111F55">
      <w:pPr>
        <w:rPr>
          <w:rFonts w:ascii="Georgia" w:hAnsi="Georgia"/>
        </w:rPr>
      </w:pPr>
    </w:p>
    <w:p w:rsidR="00111F55" w:rsidRPr="00175992" w:rsidRDefault="00111F55" w:rsidP="00111F55">
      <w:pPr>
        <w:rPr>
          <w:rFonts w:ascii="Georgia" w:hAnsi="Georgia"/>
        </w:rPr>
      </w:pPr>
    </w:p>
    <w:p w:rsidR="00111F55" w:rsidRPr="00175992" w:rsidRDefault="00111F55" w:rsidP="00111F55">
      <w:pPr>
        <w:rPr>
          <w:rFonts w:ascii="Georgia" w:hAnsi="Georgia"/>
        </w:rPr>
      </w:pPr>
    </w:p>
    <w:p w:rsidR="00111F55" w:rsidRPr="00175992" w:rsidRDefault="00111F55" w:rsidP="00111F55">
      <w:pPr>
        <w:rPr>
          <w:rFonts w:ascii="Georgia" w:hAnsi="Georgia"/>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FF0613">
      <w:pPr>
        <w:jc w:val="center"/>
        <w:rPr>
          <w:rFonts w:ascii="Georgia" w:hAnsi="Georgia"/>
          <w:u w:val="single"/>
        </w:rPr>
      </w:pPr>
    </w:p>
    <w:p w:rsidR="00767170" w:rsidRPr="00175992" w:rsidRDefault="00767170" w:rsidP="00767170">
      <w:pPr>
        <w:jc w:val="center"/>
        <w:rPr>
          <w:rFonts w:ascii="Georgia" w:hAnsi="Georgia" w:cs="Arial"/>
        </w:rPr>
      </w:pPr>
    </w:p>
    <w:sectPr w:rsidR="00767170" w:rsidRPr="001759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0D"/>
    <w:rsid w:val="00111F55"/>
    <w:rsid w:val="00175992"/>
    <w:rsid w:val="00191A47"/>
    <w:rsid w:val="001A0E6F"/>
    <w:rsid w:val="00210772"/>
    <w:rsid w:val="0027618D"/>
    <w:rsid w:val="002B4ECC"/>
    <w:rsid w:val="002E1C11"/>
    <w:rsid w:val="0038650D"/>
    <w:rsid w:val="003D3156"/>
    <w:rsid w:val="003D645D"/>
    <w:rsid w:val="004576A7"/>
    <w:rsid w:val="00484702"/>
    <w:rsid w:val="004E1C38"/>
    <w:rsid w:val="004F0459"/>
    <w:rsid w:val="0052543D"/>
    <w:rsid w:val="0054091A"/>
    <w:rsid w:val="00541CDC"/>
    <w:rsid w:val="0055638E"/>
    <w:rsid w:val="0059797A"/>
    <w:rsid w:val="005C508C"/>
    <w:rsid w:val="0060116D"/>
    <w:rsid w:val="006B361B"/>
    <w:rsid w:val="00767170"/>
    <w:rsid w:val="0083625D"/>
    <w:rsid w:val="00861920"/>
    <w:rsid w:val="0098746C"/>
    <w:rsid w:val="009C4FFC"/>
    <w:rsid w:val="00A60558"/>
    <w:rsid w:val="00BB5142"/>
    <w:rsid w:val="00BF5066"/>
    <w:rsid w:val="00C43C0D"/>
    <w:rsid w:val="00CD2F02"/>
    <w:rsid w:val="00D001AB"/>
    <w:rsid w:val="00D41023"/>
    <w:rsid w:val="00DC06F1"/>
    <w:rsid w:val="00E76A60"/>
    <w:rsid w:val="00EA4790"/>
    <w:rsid w:val="00EF79CD"/>
    <w:rsid w:val="00F91DDE"/>
    <w:rsid w:val="00F9204E"/>
    <w:rsid w:val="00FC05AD"/>
    <w:rsid w:val="00FF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0D269"/>
  <w15:chartTrackingRefBased/>
  <w15:docId w15:val="{4D03D900-A4EA-454D-8B6C-40901068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1C38"/>
    <w:rPr>
      <w:rFonts w:ascii="Segoe UI" w:hAnsi="Segoe UI" w:cs="Segoe UI"/>
      <w:sz w:val="18"/>
      <w:szCs w:val="18"/>
    </w:rPr>
  </w:style>
  <w:style w:type="character" w:customStyle="1" w:styleId="BalloonTextChar">
    <w:name w:val="Balloon Text Char"/>
    <w:link w:val="BalloonText"/>
    <w:rsid w:val="004E1C38"/>
    <w:rPr>
      <w:rFonts w:ascii="Segoe UI" w:hAnsi="Segoe UI" w:cs="Segoe UI"/>
      <w:sz w:val="18"/>
      <w:szCs w:val="18"/>
    </w:rPr>
  </w:style>
  <w:style w:type="paragraph" w:customStyle="1" w:styleId="p0">
    <w:name w:val="p0"/>
    <w:basedOn w:val="Normal"/>
    <w:qFormat/>
    <w:rsid w:val="00111F55"/>
    <w:pPr>
      <w:spacing w:after="120"/>
      <w:ind w:firstLine="432"/>
      <w:jc w:val="both"/>
    </w:pPr>
    <w:rPr>
      <w:rFonts w:ascii="Arial" w:eastAsia="Calibri" w:hAnsi="Arial" w:cs="Arial"/>
      <w:sz w:val="20"/>
      <w:szCs w:val="22"/>
    </w:rPr>
  </w:style>
  <w:style w:type="paragraph" w:customStyle="1" w:styleId="b1">
    <w:name w:val="b1"/>
    <w:basedOn w:val="Normal"/>
    <w:qFormat/>
    <w:rsid w:val="00111F55"/>
    <w:pPr>
      <w:spacing w:after="200"/>
      <w:ind w:left="432"/>
      <w:jc w:val="both"/>
    </w:pPr>
    <w:rPr>
      <w:rFonts w:ascii="Arial" w:eastAsia="Calibri" w:hAnsi="Arial" w:cs="Arial"/>
      <w:sz w:val="20"/>
      <w:szCs w:val="20"/>
    </w:rPr>
  </w:style>
  <w:style w:type="paragraph" w:customStyle="1" w:styleId="hg1">
    <w:name w:val="hg1"/>
    <w:basedOn w:val="Normal"/>
    <w:qFormat/>
    <w:rsid w:val="00111F55"/>
    <w:pPr>
      <w:spacing w:after="120"/>
      <w:ind w:left="864" w:hanging="432"/>
    </w:pPr>
    <w:rPr>
      <w:rFonts w:ascii="Arial" w:eastAsia="Calibri" w:hAnsi="Arial" w:cs="Arial"/>
      <w:sz w:val="20"/>
      <w:szCs w:val="22"/>
    </w:rPr>
  </w:style>
  <w:style w:type="character" w:customStyle="1" w:styleId="apple-converted-space">
    <w:name w:val="apple-converted-space"/>
    <w:basedOn w:val="DefaultParagraphFont"/>
    <w:rsid w:val="0052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8149">
      <w:bodyDiv w:val="1"/>
      <w:marLeft w:val="0"/>
      <w:marRight w:val="0"/>
      <w:marTop w:val="0"/>
      <w:marBottom w:val="0"/>
      <w:divBdr>
        <w:top w:val="none" w:sz="0" w:space="0" w:color="auto"/>
        <w:left w:val="none" w:sz="0" w:space="0" w:color="auto"/>
        <w:bottom w:val="none" w:sz="0" w:space="0" w:color="auto"/>
        <w:right w:val="none" w:sz="0" w:space="0" w:color="auto"/>
      </w:divBdr>
      <w:divsChild>
        <w:div w:id="1157771483">
          <w:marLeft w:val="0"/>
          <w:marRight w:val="0"/>
          <w:marTop w:val="0"/>
          <w:marBottom w:val="0"/>
          <w:divBdr>
            <w:top w:val="none" w:sz="0" w:space="0" w:color="auto"/>
            <w:left w:val="none" w:sz="0" w:space="0" w:color="auto"/>
            <w:bottom w:val="none" w:sz="0" w:space="0" w:color="auto"/>
            <w:right w:val="none" w:sz="0" w:space="0" w:color="auto"/>
          </w:divBdr>
        </w:div>
        <w:div w:id="1726636241">
          <w:marLeft w:val="0"/>
          <w:marRight w:val="0"/>
          <w:marTop w:val="0"/>
          <w:marBottom w:val="0"/>
          <w:divBdr>
            <w:top w:val="none" w:sz="0" w:space="0" w:color="auto"/>
            <w:left w:val="none" w:sz="0" w:space="0" w:color="auto"/>
            <w:bottom w:val="none" w:sz="0" w:space="0" w:color="auto"/>
            <w:right w:val="none" w:sz="0" w:space="0" w:color="auto"/>
          </w:divBdr>
        </w:div>
        <w:div w:id="1657223541">
          <w:marLeft w:val="0"/>
          <w:marRight w:val="0"/>
          <w:marTop w:val="0"/>
          <w:marBottom w:val="0"/>
          <w:divBdr>
            <w:top w:val="none" w:sz="0" w:space="0" w:color="auto"/>
            <w:left w:val="none" w:sz="0" w:space="0" w:color="auto"/>
            <w:bottom w:val="none" w:sz="0" w:space="0" w:color="auto"/>
            <w:right w:val="none" w:sz="0" w:space="0" w:color="auto"/>
          </w:divBdr>
        </w:div>
        <w:div w:id="1616520825">
          <w:marLeft w:val="0"/>
          <w:marRight w:val="0"/>
          <w:marTop w:val="0"/>
          <w:marBottom w:val="0"/>
          <w:divBdr>
            <w:top w:val="none" w:sz="0" w:space="0" w:color="auto"/>
            <w:left w:val="none" w:sz="0" w:space="0" w:color="auto"/>
            <w:bottom w:val="none" w:sz="0" w:space="0" w:color="auto"/>
            <w:right w:val="none" w:sz="0" w:space="0" w:color="auto"/>
          </w:divBdr>
        </w:div>
        <w:div w:id="55318949">
          <w:marLeft w:val="0"/>
          <w:marRight w:val="0"/>
          <w:marTop w:val="0"/>
          <w:marBottom w:val="0"/>
          <w:divBdr>
            <w:top w:val="none" w:sz="0" w:space="0" w:color="auto"/>
            <w:left w:val="none" w:sz="0" w:space="0" w:color="auto"/>
            <w:bottom w:val="none" w:sz="0" w:space="0" w:color="auto"/>
            <w:right w:val="none" w:sz="0" w:space="0" w:color="auto"/>
          </w:divBdr>
        </w:div>
        <w:div w:id="156802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vt:lpstr>
    </vt:vector>
  </TitlesOfParts>
  <Company>City of Senoia</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Richard Ferry</dc:creator>
  <cp:keywords/>
  <dc:description/>
  <cp:lastModifiedBy>Debby Volk</cp:lastModifiedBy>
  <cp:revision>2</cp:revision>
  <cp:lastPrinted>2019-08-01T14:28:00Z</cp:lastPrinted>
  <dcterms:created xsi:type="dcterms:W3CDTF">2019-10-08T15:03:00Z</dcterms:created>
  <dcterms:modified xsi:type="dcterms:W3CDTF">2019-10-08T15:03:00Z</dcterms:modified>
</cp:coreProperties>
</file>