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7290B" w14:textId="77777777" w:rsidR="00A8080C" w:rsidRDefault="00A8080C" w:rsidP="009308E8">
      <w:pPr>
        <w:pBdr>
          <w:bottom w:val="single" w:sz="4" w:space="1" w:color="auto"/>
        </w:pBdr>
        <w:jc w:val="center"/>
        <w:rPr>
          <w:rFonts w:ascii="Times New Roman" w:hAnsi="Times New Roman" w:cs="Times New Roman"/>
          <w:b/>
          <w:sz w:val="24"/>
          <w:szCs w:val="24"/>
        </w:rPr>
      </w:pPr>
    </w:p>
    <w:p w14:paraId="22F5066D" w14:textId="40D1383C" w:rsidR="009308E8" w:rsidRPr="00D67A3D" w:rsidRDefault="009308E8" w:rsidP="009308E8">
      <w:pPr>
        <w:pBdr>
          <w:bottom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STAFF REPORT</w:t>
      </w:r>
    </w:p>
    <w:p w14:paraId="2D043CEB" w14:textId="19094D0B" w:rsidR="00027EE0" w:rsidRPr="00D67A3D" w:rsidRDefault="00027EE0" w:rsidP="00027EE0">
      <w:pPr>
        <w:spacing w:after="0"/>
        <w:rPr>
          <w:rFonts w:ascii="Times New Roman" w:hAnsi="Times New Roman" w:cs="Times New Roman"/>
          <w:sz w:val="24"/>
          <w:szCs w:val="24"/>
        </w:rPr>
      </w:pPr>
      <w:r w:rsidRPr="00D67A3D">
        <w:rPr>
          <w:rFonts w:ascii="Times New Roman" w:hAnsi="Times New Roman" w:cs="Times New Roman"/>
          <w:sz w:val="24"/>
          <w:szCs w:val="24"/>
        </w:rPr>
        <w:t>TO:</w:t>
      </w:r>
      <w:r w:rsidRPr="00D67A3D">
        <w:rPr>
          <w:rFonts w:ascii="Times New Roman" w:hAnsi="Times New Roman" w:cs="Times New Roman"/>
          <w:sz w:val="24"/>
          <w:szCs w:val="24"/>
        </w:rPr>
        <w:tab/>
      </w:r>
      <w:r w:rsidRPr="00D67A3D">
        <w:rPr>
          <w:rFonts w:ascii="Times New Roman" w:hAnsi="Times New Roman" w:cs="Times New Roman"/>
          <w:sz w:val="24"/>
          <w:szCs w:val="24"/>
        </w:rPr>
        <w:tab/>
      </w:r>
      <w:r w:rsidR="00360DE4">
        <w:rPr>
          <w:rFonts w:ascii="Times New Roman" w:hAnsi="Times New Roman" w:cs="Times New Roman"/>
          <w:sz w:val="24"/>
          <w:szCs w:val="24"/>
        </w:rPr>
        <w:t>Mayor and Council</w:t>
      </w:r>
      <w:r w:rsidR="003E3D46">
        <w:rPr>
          <w:rFonts w:ascii="Times New Roman" w:hAnsi="Times New Roman" w:cs="Times New Roman"/>
          <w:sz w:val="24"/>
          <w:szCs w:val="24"/>
        </w:rPr>
        <w:t xml:space="preserve"> </w:t>
      </w:r>
    </w:p>
    <w:p w14:paraId="16A1DB7D" w14:textId="349C8550" w:rsidR="00027EE0" w:rsidRPr="00D67A3D" w:rsidRDefault="00027EE0" w:rsidP="00027EE0">
      <w:pPr>
        <w:spacing w:after="0"/>
        <w:rPr>
          <w:rFonts w:ascii="Times New Roman" w:hAnsi="Times New Roman" w:cs="Times New Roman"/>
          <w:sz w:val="24"/>
          <w:szCs w:val="24"/>
        </w:rPr>
      </w:pPr>
      <w:r w:rsidRPr="00D67A3D">
        <w:rPr>
          <w:rFonts w:ascii="Times New Roman" w:hAnsi="Times New Roman" w:cs="Times New Roman"/>
          <w:sz w:val="24"/>
          <w:szCs w:val="24"/>
        </w:rPr>
        <w:t>DATE:</w:t>
      </w:r>
      <w:r w:rsidRPr="00D67A3D">
        <w:rPr>
          <w:rFonts w:ascii="Times New Roman" w:hAnsi="Times New Roman" w:cs="Times New Roman"/>
          <w:sz w:val="24"/>
          <w:szCs w:val="24"/>
        </w:rPr>
        <w:tab/>
      </w:r>
      <w:r w:rsidRPr="00D67A3D">
        <w:rPr>
          <w:rFonts w:ascii="Times New Roman" w:hAnsi="Times New Roman" w:cs="Times New Roman"/>
          <w:sz w:val="24"/>
          <w:szCs w:val="24"/>
        </w:rPr>
        <w:tab/>
      </w:r>
      <w:r w:rsidR="00360DE4">
        <w:rPr>
          <w:rFonts w:ascii="Times New Roman" w:hAnsi="Times New Roman" w:cs="Times New Roman"/>
          <w:sz w:val="24"/>
          <w:szCs w:val="24"/>
        </w:rPr>
        <w:t>6/19</w:t>
      </w:r>
      <w:r w:rsidR="00547D83">
        <w:rPr>
          <w:rFonts w:ascii="Times New Roman" w:hAnsi="Times New Roman" w:cs="Times New Roman"/>
          <w:sz w:val="24"/>
          <w:szCs w:val="24"/>
        </w:rPr>
        <w:t>/2023</w:t>
      </w:r>
    </w:p>
    <w:p w14:paraId="5A6E1543" w14:textId="75D9C4EB" w:rsidR="007B7CC3" w:rsidRDefault="00027EE0" w:rsidP="00287E9B">
      <w:pPr>
        <w:spacing w:after="0" w:line="240" w:lineRule="auto"/>
        <w:rPr>
          <w:rFonts w:ascii="Times New Roman" w:hAnsi="Times New Roman" w:cs="Times New Roman"/>
          <w:sz w:val="24"/>
          <w:szCs w:val="24"/>
        </w:rPr>
      </w:pPr>
      <w:r w:rsidRPr="00D67A3D">
        <w:rPr>
          <w:rFonts w:ascii="Times New Roman" w:hAnsi="Times New Roman" w:cs="Times New Roman"/>
          <w:sz w:val="24"/>
          <w:szCs w:val="24"/>
        </w:rPr>
        <w:t>RE:</w:t>
      </w:r>
      <w:r w:rsidRPr="00D67A3D">
        <w:rPr>
          <w:rFonts w:ascii="Times New Roman" w:hAnsi="Times New Roman" w:cs="Times New Roman"/>
          <w:sz w:val="24"/>
          <w:szCs w:val="24"/>
        </w:rPr>
        <w:tab/>
      </w:r>
      <w:r w:rsidRPr="00D67A3D">
        <w:rPr>
          <w:rFonts w:ascii="Times New Roman" w:hAnsi="Times New Roman" w:cs="Times New Roman"/>
          <w:sz w:val="24"/>
          <w:szCs w:val="24"/>
        </w:rPr>
        <w:tab/>
      </w:r>
      <w:r w:rsidR="00207B10">
        <w:rPr>
          <w:rFonts w:ascii="Times New Roman" w:hAnsi="Times New Roman" w:cs="Times New Roman"/>
          <w:sz w:val="24"/>
          <w:szCs w:val="24"/>
        </w:rPr>
        <w:t xml:space="preserve">Variance and </w:t>
      </w:r>
      <w:r w:rsidR="00D72DC9">
        <w:rPr>
          <w:rFonts w:ascii="Times New Roman" w:hAnsi="Times New Roman" w:cs="Times New Roman"/>
          <w:sz w:val="24"/>
          <w:szCs w:val="24"/>
        </w:rPr>
        <w:t>Site Plan Approval for W</w:t>
      </w:r>
      <w:r w:rsidR="00CA77F0">
        <w:rPr>
          <w:rFonts w:ascii="Times New Roman" w:hAnsi="Times New Roman" w:cs="Times New Roman"/>
          <w:sz w:val="24"/>
          <w:szCs w:val="24"/>
        </w:rPr>
        <w:t>ellstar</w:t>
      </w:r>
      <w:r w:rsidR="00D72DC9">
        <w:rPr>
          <w:rFonts w:ascii="Times New Roman" w:hAnsi="Times New Roman" w:cs="Times New Roman"/>
          <w:sz w:val="24"/>
          <w:szCs w:val="24"/>
        </w:rPr>
        <w:t xml:space="preserve"> (no building elevations submitted for review)</w:t>
      </w:r>
    </w:p>
    <w:p w14:paraId="12A8C7C2" w14:textId="1F6BB29A" w:rsidR="00D72DC9" w:rsidRDefault="00DB2E91" w:rsidP="003E3D46">
      <w:pPr>
        <w:spacing w:after="0" w:line="240" w:lineRule="auto"/>
        <w:ind w:left="720" w:firstLine="720"/>
        <w:rPr>
          <w:rFonts w:ascii="Times New Roman" w:hAnsi="Times New Roman" w:cs="Times New Roman"/>
          <w:sz w:val="24"/>
          <w:szCs w:val="24"/>
        </w:rPr>
      </w:pPr>
      <w:r w:rsidRPr="00D67A3D">
        <w:rPr>
          <w:rFonts w:ascii="Times New Roman" w:hAnsi="Times New Roman" w:cs="Times New Roman"/>
          <w:sz w:val="24"/>
          <w:szCs w:val="24"/>
        </w:rPr>
        <w:t xml:space="preserve">Current </w:t>
      </w:r>
      <w:r w:rsidR="00207B10">
        <w:rPr>
          <w:rFonts w:ascii="Times New Roman" w:hAnsi="Times New Roman" w:cs="Times New Roman"/>
          <w:sz w:val="24"/>
          <w:szCs w:val="24"/>
        </w:rPr>
        <w:t>Zoning – General Commercial (GC)</w:t>
      </w:r>
    </w:p>
    <w:p w14:paraId="4C3296C9" w14:textId="198EC7E0" w:rsidR="00027EE0" w:rsidRPr="00D67A3D" w:rsidRDefault="005D4D7F" w:rsidP="003E3D4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Hwy</w:t>
      </w:r>
      <w:r w:rsidR="00207B10">
        <w:rPr>
          <w:rFonts w:ascii="Times New Roman" w:hAnsi="Times New Roman" w:cs="Times New Roman"/>
          <w:sz w:val="24"/>
          <w:szCs w:val="24"/>
        </w:rPr>
        <w:t xml:space="preserve"> 85/Hwy 16 Commercial Corridor O</w:t>
      </w:r>
      <w:r w:rsidR="00B51435" w:rsidRPr="007B7CC3">
        <w:rPr>
          <w:rFonts w:ascii="Times New Roman" w:hAnsi="Times New Roman" w:cs="Times New Roman"/>
          <w:sz w:val="24"/>
          <w:szCs w:val="24"/>
        </w:rPr>
        <w:t xml:space="preserve">verlay </w:t>
      </w:r>
      <w:r w:rsidR="00207B10">
        <w:rPr>
          <w:rFonts w:ascii="Times New Roman" w:hAnsi="Times New Roman" w:cs="Times New Roman"/>
          <w:sz w:val="24"/>
          <w:szCs w:val="24"/>
        </w:rPr>
        <w:t>D</w:t>
      </w:r>
      <w:r w:rsidR="00B51435" w:rsidRPr="007B7CC3">
        <w:rPr>
          <w:rFonts w:ascii="Times New Roman" w:hAnsi="Times New Roman" w:cs="Times New Roman"/>
          <w:sz w:val="24"/>
          <w:szCs w:val="24"/>
        </w:rPr>
        <w:t>istrict</w:t>
      </w:r>
      <w:r w:rsidR="00287E9B">
        <w:rPr>
          <w:rFonts w:ascii="Times New Roman" w:hAnsi="Times New Roman" w:cs="Times New Roman"/>
          <w:sz w:val="24"/>
          <w:szCs w:val="24"/>
        </w:rPr>
        <w:t xml:space="preserve"> </w:t>
      </w:r>
    </w:p>
    <w:p w14:paraId="4BCF88FE" w14:textId="77777777" w:rsidR="00027EE0" w:rsidRPr="00FA7443" w:rsidRDefault="00054CFA" w:rsidP="00B51435">
      <w:pPr>
        <w:pBdr>
          <w:bottom w:val="single" w:sz="4" w:space="1" w:color="auto"/>
        </w:pBdr>
        <w:spacing w:after="0" w:line="240" w:lineRule="auto"/>
        <w:rPr>
          <w:rFonts w:ascii="Times New Roman" w:hAnsi="Times New Roman" w:cs="Times New Roman"/>
          <w:sz w:val="24"/>
          <w:szCs w:val="24"/>
        </w:rPr>
      </w:pPr>
      <w:r w:rsidRPr="00D67A3D">
        <w:rPr>
          <w:rFonts w:ascii="Times New Roman" w:hAnsi="Times New Roman" w:cs="Times New Roman"/>
          <w:sz w:val="24"/>
        </w:rPr>
        <w:tab/>
      </w:r>
    </w:p>
    <w:p w14:paraId="10AAEBDC" w14:textId="3559B18C" w:rsidR="00A8080C" w:rsidRDefault="00360DE4" w:rsidP="00027EE0">
      <w:pPr>
        <w:rPr>
          <w:rFonts w:ascii="Times New Roman" w:hAnsi="Times New Roman" w:cs="Times New Roman"/>
          <w:sz w:val="24"/>
          <w:szCs w:val="24"/>
        </w:rPr>
      </w:pPr>
      <w:r>
        <w:rPr>
          <w:rFonts w:ascii="Times New Roman" w:hAnsi="Times New Roman" w:cs="Times New Roman"/>
          <w:sz w:val="24"/>
          <w:szCs w:val="24"/>
        </w:rPr>
        <w:t xml:space="preserve">Staff have reviewed </w:t>
      </w:r>
      <w:r w:rsidR="00D72DC9">
        <w:rPr>
          <w:rFonts w:ascii="Times New Roman" w:hAnsi="Times New Roman" w:cs="Times New Roman"/>
          <w:sz w:val="24"/>
          <w:szCs w:val="24"/>
        </w:rPr>
        <w:t xml:space="preserve">the </w:t>
      </w:r>
      <w:r w:rsidR="00207B10">
        <w:rPr>
          <w:rFonts w:ascii="Times New Roman" w:hAnsi="Times New Roman" w:cs="Times New Roman"/>
          <w:sz w:val="24"/>
          <w:szCs w:val="24"/>
        </w:rPr>
        <w:t xml:space="preserve">proposed </w:t>
      </w:r>
      <w:r>
        <w:rPr>
          <w:rFonts w:ascii="Times New Roman" w:hAnsi="Times New Roman" w:cs="Times New Roman"/>
          <w:sz w:val="24"/>
          <w:szCs w:val="24"/>
        </w:rPr>
        <w:t xml:space="preserve">site development plans for Wellstar and the following checklist was used to determine </w:t>
      </w:r>
      <w:r w:rsidR="00D72DC9">
        <w:rPr>
          <w:rFonts w:ascii="Times New Roman" w:hAnsi="Times New Roman" w:cs="Times New Roman"/>
          <w:sz w:val="24"/>
          <w:szCs w:val="24"/>
        </w:rPr>
        <w:t>if the</w:t>
      </w:r>
      <w:r>
        <w:rPr>
          <w:rFonts w:ascii="Times New Roman" w:hAnsi="Times New Roman" w:cs="Times New Roman"/>
          <w:sz w:val="24"/>
          <w:szCs w:val="24"/>
        </w:rPr>
        <w:t xml:space="preserve"> site plan</w:t>
      </w:r>
      <w:r w:rsidR="00D72DC9">
        <w:rPr>
          <w:rFonts w:ascii="Times New Roman" w:hAnsi="Times New Roman" w:cs="Times New Roman"/>
          <w:sz w:val="24"/>
          <w:szCs w:val="24"/>
        </w:rPr>
        <w:t xml:space="preserve"> </w:t>
      </w:r>
      <w:r>
        <w:rPr>
          <w:rFonts w:ascii="Times New Roman" w:hAnsi="Times New Roman" w:cs="Times New Roman"/>
          <w:sz w:val="24"/>
          <w:szCs w:val="24"/>
        </w:rPr>
        <w:t>meet</w:t>
      </w:r>
      <w:r w:rsidR="00D72DC9">
        <w:rPr>
          <w:rFonts w:ascii="Times New Roman" w:hAnsi="Times New Roman" w:cs="Times New Roman"/>
          <w:sz w:val="24"/>
          <w:szCs w:val="24"/>
        </w:rPr>
        <w:t>s</w:t>
      </w:r>
      <w:r>
        <w:rPr>
          <w:rFonts w:ascii="Times New Roman" w:hAnsi="Times New Roman" w:cs="Times New Roman"/>
          <w:sz w:val="24"/>
          <w:szCs w:val="24"/>
        </w:rPr>
        <w:t xml:space="preserve"> the Commercial Corridor Overlay standards.  </w:t>
      </w:r>
      <w:r w:rsidR="00207B10">
        <w:rPr>
          <w:rFonts w:ascii="Times New Roman" w:hAnsi="Times New Roman" w:cs="Times New Roman"/>
          <w:sz w:val="24"/>
          <w:szCs w:val="24"/>
        </w:rPr>
        <w:t>The applicant has also submitted a variance application for relief from l</w:t>
      </w:r>
      <w:bookmarkStart w:id="0" w:name="_GoBack"/>
      <w:bookmarkEnd w:id="0"/>
      <w:r w:rsidR="00207B10">
        <w:rPr>
          <w:rFonts w:ascii="Times New Roman" w:hAnsi="Times New Roman" w:cs="Times New Roman"/>
          <w:sz w:val="24"/>
          <w:szCs w:val="24"/>
        </w:rPr>
        <w:t xml:space="preserve">and development standards relating to the centerline road alignment of Tucker Road and for relief from sign standards relating to the size and lighting of wall signs. </w:t>
      </w:r>
    </w:p>
    <w:p w14:paraId="5B372EB4" w14:textId="346C54A8" w:rsidR="00A8080C" w:rsidRDefault="00360DE4" w:rsidP="00027EE0">
      <w:pPr>
        <w:rPr>
          <w:rFonts w:ascii="Times New Roman" w:hAnsi="Times New Roman" w:cs="Times New Roman"/>
          <w:sz w:val="24"/>
          <w:szCs w:val="24"/>
        </w:rPr>
      </w:pPr>
      <w:r>
        <w:rPr>
          <w:rFonts w:ascii="Times New Roman" w:hAnsi="Times New Roman" w:cs="Times New Roman"/>
          <w:sz w:val="24"/>
          <w:szCs w:val="24"/>
        </w:rPr>
        <w:t xml:space="preserve">Items highlighted in yellow represent a variance from overlay standards and will require a variance prior to obtaining permits. </w:t>
      </w:r>
      <w:r w:rsidR="00A8080C">
        <w:rPr>
          <w:rFonts w:ascii="Times New Roman" w:hAnsi="Times New Roman" w:cs="Times New Roman"/>
          <w:sz w:val="24"/>
          <w:szCs w:val="24"/>
        </w:rPr>
        <w:t xml:space="preserve"> </w:t>
      </w:r>
    </w:p>
    <w:p w14:paraId="2E0F124B" w14:textId="0A4B5557" w:rsidR="00A8080C" w:rsidRDefault="00D72DC9" w:rsidP="00027EE0">
      <w:pPr>
        <w:rPr>
          <w:rFonts w:ascii="Times New Roman" w:hAnsi="Times New Roman" w:cs="Times New Roman"/>
          <w:sz w:val="24"/>
          <w:szCs w:val="24"/>
        </w:rPr>
      </w:pPr>
      <w:r>
        <w:rPr>
          <w:rFonts w:ascii="Times New Roman" w:hAnsi="Times New Roman" w:cs="Times New Roman"/>
          <w:sz w:val="24"/>
          <w:szCs w:val="24"/>
        </w:rPr>
        <w:t>Items in grey were not sub</w:t>
      </w:r>
      <w:r w:rsidR="00A8080C">
        <w:rPr>
          <w:rFonts w:ascii="Times New Roman" w:hAnsi="Times New Roman" w:cs="Times New Roman"/>
          <w:sz w:val="24"/>
          <w:szCs w:val="24"/>
        </w:rPr>
        <w:t xml:space="preserve">mitted for review at this time and are not included in the variance application. </w:t>
      </w:r>
    </w:p>
    <w:tbl>
      <w:tblPr>
        <w:tblStyle w:val="TableGrid"/>
        <w:tblW w:w="0" w:type="auto"/>
        <w:tblLook w:val="04A0" w:firstRow="1" w:lastRow="0" w:firstColumn="1" w:lastColumn="0" w:noHBand="0" w:noVBand="1"/>
      </w:tblPr>
      <w:tblGrid>
        <w:gridCol w:w="5808"/>
        <w:gridCol w:w="2230"/>
        <w:gridCol w:w="2212"/>
      </w:tblGrid>
      <w:tr w:rsidR="003A16FB" w14:paraId="6C3037EC" w14:textId="77777777" w:rsidTr="00A7401D">
        <w:trPr>
          <w:trHeight w:val="818"/>
        </w:trPr>
        <w:tc>
          <w:tcPr>
            <w:tcW w:w="10250" w:type="dxa"/>
            <w:gridSpan w:val="3"/>
            <w:shd w:val="clear" w:color="auto" w:fill="DEEAF6" w:themeFill="accent1" w:themeFillTint="33"/>
          </w:tcPr>
          <w:p w14:paraId="3F2D6526" w14:textId="77777777" w:rsidR="00AD4085" w:rsidRPr="00A7401D" w:rsidRDefault="00AD4085" w:rsidP="00903E35">
            <w:pPr>
              <w:jc w:val="center"/>
              <w:rPr>
                <w:rFonts w:asciiTheme="majorHAnsi" w:hAnsiTheme="majorHAnsi" w:cstheme="majorHAnsi"/>
                <w:b/>
              </w:rPr>
            </w:pPr>
          </w:p>
          <w:p w14:paraId="4B8E3F0B" w14:textId="77777777" w:rsidR="003A16FB" w:rsidRPr="00A7401D" w:rsidRDefault="003A16FB" w:rsidP="00903E35">
            <w:pPr>
              <w:jc w:val="center"/>
              <w:rPr>
                <w:rFonts w:asciiTheme="majorHAnsi" w:hAnsiTheme="majorHAnsi" w:cstheme="majorHAnsi"/>
                <w:b/>
              </w:rPr>
            </w:pPr>
            <w:r w:rsidRPr="00A7401D">
              <w:rPr>
                <w:rFonts w:asciiTheme="majorHAnsi" w:hAnsiTheme="majorHAnsi" w:cstheme="majorHAnsi"/>
                <w:b/>
              </w:rPr>
              <w:t xml:space="preserve">HERITAGE AND SPECIMEN TREES: </w:t>
            </w:r>
          </w:p>
          <w:p w14:paraId="2B15537A" w14:textId="77777777" w:rsidR="00AD4085" w:rsidRPr="00A7401D" w:rsidRDefault="003A16FB" w:rsidP="00A7401D">
            <w:pPr>
              <w:jc w:val="center"/>
              <w:rPr>
                <w:rFonts w:asciiTheme="majorHAnsi" w:hAnsiTheme="majorHAnsi" w:cstheme="majorHAnsi"/>
              </w:rPr>
            </w:pPr>
            <w:r w:rsidRPr="00A7401D">
              <w:rPr>
                <w:rFonts w:asciiTheme="majorHAnsi" w:hAnsiTheme="majorHAnsi" w:cstheme="majorHAnsi"/>
              </w:rPr>
              <w:t xml:space="preserve">In fair or better condition equaling or exceeding the following diameter sizes. </w:t>
            </w:r>
          </w:p>
        </w:tc>
      </w:tr>
      <w:tr w:rsidR="003A16FB" w14:paraId="7E4E094C" w14:textId="77777777" w:rsidTr="00903E35">
        <w:trPr>
          <w:trHeight w:val="895"/>
        </w:trPr>
        <w:tc>
          <w:tcPr>
            <w:tcW w:w="10250" w:type="dxa"/>
            <w:gridSpan w:val="3"/>
          </w:tcPr>
          <w:p w14:paraId="10DE5951" w14:textId="77777777" w:rsidR="003A16FB" w:rsidRPr="00A7401D" w:rsidRDefault="003A16FB" w:rsidP="00903E35">
            <w:pPr>
              <w:rPr>
                <w:rFonts w:asciiTheme="majorHAnsi" w:hAnsiTheme="majorHAnsi" w:cstheme="majorHAnsi"/>
                <w:i/>
              </w:rPr>
            </w:pPr>
            <w:r w:rsidRPr="00A7401D">
              <w:rPr>
                <w:rFonts w:asciiTheme="majorHAnsi" w:hAnsiTheme="majorHAnsi" w:cstheme="majorHAnsi"/>
              </w:rPr>
              <w:t>Hardwoods: 25–inch d.b.h.</w:t>
            </w:r>
            <w:r w:rsidRPr="00A7401D">
              <w:rPr>
                <w:rFonts w:asciiTheme="majorHAnsi" w:hAnsiTheme="majorHAnsi" w:cstheme="majorHAnsi"/>
                <w:i/>
              </w:rPr>
              <w:t xml:space="preserve"> (Oak, hickory, yellow poplar, sweetgum, beech, etc.)</w:t>
            </w:r>
          </w:p>
          <w:p w14:paraId="3D152037" w14:textId="77777777" w:rsidR="003A16FB" w:rsidRPr="00A7401D" w:rsidRDefault="003A16FB" w:rsidP="00903E35">
            <w:pPr>
              <w:rPr>
                <w:rFonts w:asciiTheme="majorHAnsi" w:hAnsiTheme="majorHAnsi" w:cstheme="majorHAnsi"/>
                <w:i/>
              </w:rPr>
            </w:pPr>
            <w:r w:rsidRPr="00A7401D">
              <w:rPr>
                <w:rFonts w:asciiTheme="majorHAnsi" w:hAnsiTheme="majorHAnsi" w:cstheme="majorHAnsi"/>
              </w:rPr>
              <w:t>Softwoods:  26-inch d.b.h</w:t>
            </w:r>
            <w:r w:rsidRPr="00A7401D">
              <w:rPr>
                <w:rFonts w:asciiTheme="majorHAnsi" w:hAnsiTheme="majorHAnsi" w:cstheme="majorHAnsi"/>
                <w:i/>
              </w:rPr>
              <w:t>.   (Pine, Deodar Cedar)</w:t>
            </w:r>
          </w:p>
          <w:p w14:paraId="6E81A2C3" w14:textId="77777777" w:rsidR="003A16FB" w:rsidRPr="00A7401D" w:rsidRDefault="003A16FB" w:rsidP="00903E35">
            <w:pPr>
              <w:rPr>
                <w:rFonts w:asciiTheme="majorHAnsi" w:hAnsiTheme="majorHAnsi" w:cstheme="majorHAnsi"/>
                <w:i/>
              </w:rPr>
            </w:pPr>
            <w:r w:rsidRPr="00A7401D">
              <w:rPr>
                <w:rFonts w:asciiTheme="majorHAnsi" w:hAnsiTheme="majorHAnsi" w:cstheme="majorHAnsi"/>
              </w:rPr>
              <w:t>Native Flowering: 8-inch d.b.h.</w:t>
            </w:r>
            <w:r w:rsidRPr="00A7401D">
              <w:rPr>
                <w:rFonts w:asciiTheme="majorHAnsi" w:hAnsiTheme="majorHAnsi" w:cstheme="majorHAnsi"/>
                <w:i/>
              </w:rPr>
              <w:t xml:space="preserve">   (Dogwood, Redbud, Sourwood)</w:t>
            </w:r>
          </w:p>
        </w:tc>
      </w:tr>
      <w:tr w:rsidR="003A16FB" w14:paraId="3C3D555E" w14:textId="77777777" w:rsidTr="00A8080C">
        <w:trPr>
          <w:trHeight w:val="895"/>
        </w:trPr>
        <w:tc>
          <w:tcPr>
            <w:tcW w:w="5808" w:type="dxa"/>
            <w:shd w:val="clear" w:color="auto" w:fill="FFF2CC" w:themeFill="accent4" w:themeFillTint="33"/>
          </w:tcPr>
          <w:p w14:paraId="12C7AF8F" w14:textId="77777777" w:rsidR="003A16FB" w:rsidRPr="00A7401D" w:rsidRDefault="003A16FB" w:rsidP="00903E35">
            <w:pPr>
              <w:rPr>
                <w:rFonts w:asciiTheme="majorHAnsi" w:hAnsiTheme="majorHAnsi" w:cstheme="majorHAnsi"/>
              </w:rPr>
            </w:pPr>
          </w:p>
          <w:p w14:paraId="11A6B9AC" w14:textId="77777777" w:rsidR="003A16FB" w:rsidRPr="00A7401D" w:rsidRDefault="003A16FB" w:rsidP="00903E35">
            <w:pPr>
              <w:rPr>
                <w:rFonts w:asciiTheme="majorHAnsi" w:hAnsiTheme="majorHAnsi" w:cstheme="majorHAnsi"/>
              </w:rPr>
            </w:pPr>
            <w:r w:rsidRPr="00A7401D">
              <w:rPr>
                <w:rFonts w:asciiTheme="majorHAnsi" w:hAnsiTheme="majorHAnsi" w:cstheme="majorHAnsi"/>
              </w:rPr>
              <w:t>Trees (d.b.h.) saved on this site plan:</w:t>
            </w:r>
          </w:p>
        </w:tc>
        <w:tc>
          <w:tcPr>
            <w:tcW w:w="2230" w:type="dxa"/>
            <w:shd w:val="clear" w:color="auto" w:fill="FFF2CC" w:themeFill="accent4" w:themeFillTint="33"/>
          </w:tcPr>
          <w:p w14:paraId="442DC237" w14:textId="77777777" w:rsidR="003A16FB" w:rsidRPr="00A7401D" w:rsidRDefault="003A16FB" w:rsidP="00903E35">
            <w:pPr>
              <w:rPr>
                <w:rFonts w:asciiTheme="majorHAnsi" w:hAnsiTheme="majorHAnsi" w:cstheme="majorHAnsi"/>
              </w:rPr>
            </w:pPr>
          </w:p>
          <w:p w14:paraId="2A80A3CE" w14:textId="77777777" w:rsidR="003A16FB" w:rsidRPr="00A7401D" w:rsidRDefault="00E4117A" w:rsidP="00903E35">
            <w:pPr>
              <w:jc w:val="center"/>
              <w:rPr>
                <w:rFonts w:asciiTheme="majorHAnsi" w:hAnsiTheme="majorHAnsi" w:cstheme="majorHAnsi"/>
              </w:rPr>
            </w:pPr>
            <w:r>
              <w:rPr>
                <w:rFonts w:asciiTheme="majorHAnsi" w:hAnsiTheme="majorHAnsi" w:cstheme="majorHAnsi"/>
              </w:rPr>
              <w:t xml:space="preserve">No specimens saved </w:t>
            </w:r>
          </w:p>
        </w:tc>
        <w:tc>
          <w:tcPr>
            <w:tcW w:w="2212" w:type="dxa"/>
            <w:shd w:val="clear" w:color="auto" w:fill="FFF2CC" w:themeFill="accent4" w:themeFillTint="33"/>
          </w:tcPr>
          <w:p w14:paraId="2418D7ED" w14:textId="77777777" w:rsidR="003A16FB" w:rsidRPr="00A7401D" w:rsidRDefault="003A16FB" w:rsidP="00903E35">
            <w:pPr>
              <w:rPr>
                <w:rFonts w:asciiTheme="majorHAnsi" w:hAnsiTheme="majorHAnsi" w:cstheme="majorHAnsi"/>
              </w:rPr>
            </w:pPr>
          </w:p>
          <w:p w14:paraId="68205A83" w14:textId="77777777" w:rsidR="003A16FB" w:rsidRPr="00A7401D" w:rsidRDefault="00E4117A" w:rsidP="00E4117A">
            <w:pPr>
              <w:rPr>
                <w:rFonts w:asciiTheme="majorHAnsi" w:hAnsiTheme="majorHAnsi" w:cstheme="majorHAnsi"/>
              </w:rPr>
            </w:pPr>
            <w:r>
              <w:rPr>
                <w:rFonts w:asciiTheme="majorHAnsi" w:hAnsiTheme="majorHAnsi" w:cstheme="majorHAnsi"/>
              </w:rPr>
              <w:t xml:space="preserve">82 DBH total saved onsite </w:t>
            </w:r>
          </w:p>
        </w:tc>
      </w:tr>
      <w:tr w:rsidR="003A16FB" w14:paraId="7AB5E946" w14:textId="77777777" w:rsidTr="00A8080C">
        <w:trPr>
          <w:trHeight w:val="2222"/>
        </w:trPr>
        <w:tc>
          <w:tcPr>
            <w:tcW w:w="5808" w:type="dxa"/>
            <w:shd w:val="clear" w:color="auto" w:fill="FFF2CC" w:themeFill="accent4" w:themeFillTint="33"/>
          </w:tcPr>
          <w:p w14:paraId="1800C1B4" w14:textId="77777777" w:rsidR="003A16FB" w:rsidRPr="00A7401D" w:rsidRDefault="003A16FB" w:rsidP="00903E35">
            <w:pPr>
              <w:rPr>
                <w:rFonts w:asciiTheme="majorHAnsi" w:hAnsiTheme="majorHAnsi" w:cstheme="majorHAnsi"/>
              </w:rPr>
            </w:pPr>
            <w:r w:rsidRPr="00A7401D">
              <w:rPr>
                <w:rFonts w:asciiTheme="majorHAnsi" w:hAnsiTheme="majorHAnsi" w:cstheme="majorHAnsi"/>
              </w:rPr>
              <w:t xml:space="preserve">Required Tree Density provided on this site plan:  </w:t>
            </w:r>
          </w:p>
          <w:p w14:paraId="7013E5F6" w14:textId="77777777" w:rsidR="003A16FB" w:rsidRPr="00A7401D" w:rsidRDefault="003A16FB" w:rsidP="00903E35">
            <w:pPr>
              <w:rPr>
                <w:rFonts w:asciiTheme="majorHAnsi" w:hAnsiTheme="majorHAnsi" w:cstheme="majorHAnsi"/>
              </w:rPr>
            </w:pPr>
          </w:p>
          <w:p w14:paraId="466A0AD3" w14:textId="77777777" w:rsidR="003A16FB" w:rsidRPr="00A7401D" w:rsidRDefault="00E4117A" w:rsidP="00903E35">
            <w:pPr>
              <w:rPr>
                <w:rFonts w:asciiTheme="majorHAnsi" w:hAnsiTheme="majorHAnsi" w:cstheme="majorHAnsi"/>
              </w:rPr>
            </w:pPr>
            <w:r>
              <w:rPr>
                <w:rFonts w:asciiTheme="majorHAnsi" w:hAnsiTheme="majorHAnsi" w:cstheme="majorHAnsi"/>
              </w:rPr>
              <w:t>80 D.B.H inches/</w:t>
            </w:r>
            <w:r w:rsidR="003A16FB" w:rsidRPr="00A7401D">
              <w:rPr>
                <w:rFonts w:asciiTheme="majorHAnsi" w:hAnsiTheme="majorHAnsi" w:cstheme="majorHAnsi"/>
              </w:rPr>
              <w:t>per acre (not including stream buffers)</w:t>
            </w:r>
          </w:p>
        </w:tc>
        <w:tc>
          <w:tcPr>
            <w:tcW w:w="2230" w:type="dxa"/>
            <w:shd w:val="clear" w:color="auto" w:fill="FFF2CC" w:themeFill="accent4" w:themeFillTint="33"/>
          </w:tcPr>
          <w:p w14:paraId="6D2E0F40" w14:textId="77777777" w:rsidR="003A16FB" w:rsidRPr="00A7401D" w:rsidRDefault="003A16FB" w:rsidP="00903E35">
            <w:pPr>
              <w:jc w:val="center"/>
              <w:rPr>
                <w:rFonts w:asciiTheme="majorHAnsi" w:hAnsiTheme="majorHAnsi" w:cstheme="majorHAnsi"/>
              </w:rPr>
            </w:pPr>
          </w:p>
          <w:p w14:paraId="1B0BF8D9" w14:textId="77777777" w:rsidR="003A16FB" w:rsidRPr="00A7401D" w:rsidRDefault="003A16FB" w:rsidP="00903E35">
            <w:pPr>
              <w:jc w:val="center"/>
              <w:rPr>
                <w:rFonts w:asciiTheme="majorHAnsi" w:hAnsiTheme="majorHAnsi" w:cstheme="majorHAnsi"/>
              </w:rPr>
            </w:pPr>
          </w:p>
          <w:p w14:paraId="35565434" w14:textId="77777777" w:rsidR="003A16FB" w:rsidRPr="00A7401D" w:rsidRDefault="00E4117A" w:rsidP="00E4117A">
            <w:pPr>
              <w:rPr>
                <w:rFonts w:asciiTheme="majorHAnsi" w:hAnsiTheme="majorHAnsi" w:cstheme="majorHAnsi"/>
              </w:rPr>
            </w:pPr>
            <w:r>
              <w:rPr>
                <w:rFonts w:asciiTheme="majorHAnsi" w:hAnsiTheme="majorHAnsi" w:cstheme="majorHAnsi"/>
              </w:rPr>
              <w:t>DBH required:  (80 * 1.98 = 159) inches total required</w:t>
            </w:r>
          </w:p>
        </w:tc>
        <w:tc>
          <w:tcPr>
            <w:tcW w:w="2212" w:type="dxa"/>
            <w:shd w:val="clear" w:color="auto" w:fill="FFF2CC" w:themeFill="accent4" w:themeFillTint="33"/>
          </w:tcPr>
          <w:p w14:paraId="4BE931A5" w14:textId="77777777" w:rsidR="003A16FB" w:rsidRPr="00A7401D" w:rsidRDefault="003A16FB" w:rsidP="00903E35">
            <w:pPr>
              <w:rPr>
                <w:rFonts w:asciiTheme="majorHAnsi" w:hAnsiTheme="majorHAnsi" w:cstheme="majorHAnsi"/>
                <w:sz w:val="20"/>
                <w:szCs w:val="20"/>
              </w:rPr>
            </w:pPr>
          </w:p>
          <w:p w14:paraId="4C227037" w14:textId="77777777" w:rsidR="003A16FB" w:rsidRDefault="00E4117A" w:rsidP="00903E35">
            <w:pPr>
              <w:rPr>
                <w:rFonts w:asciiTheme="majorHAnsi" w:hAnsiTheme="majorHAnsi" w:cstheme="majorHAnsi"/>
              </w:rPr>
            </w:pPr>
            <w:r>
              <w:rPr>
                <w:rFonts w:asciiTheme="majorHAnsi" w:hAnsiTheme="majorHAnsi" w:cstheme="majorHAnsi"/>
              </w:rPr>
              <w:t xml:space="preserve">DBH calculation not provided for replanting looks like around 65 inches proposed </w:t>
            </w:r>
          </w:p>
          <w:p w14:paraId="6037CFAF" w14:textId="64A5AFD1" w:rsidR="00E4117A" w:rsidRDefault="00E4117A" w:rsidP="00903E35">
            <w:pPr>
              <w:rPr>
                <w:rFonts w:asciiTheme="majorHAnsi" w:hAnsiTheme="majorHAnsi" w:cstheme="majorHAnsi"/>
              </w:rPr>
            </w:pPr>
            <w:r>
              <w:rPr>
                <w:rFonts w:asciiTheme="majorHAnsi" w:hAnsiTheme="majorHAnsi" w:cstheme="majorHAnsi"/>
              </w:rPr>
              <w:t xml:space="preserve"> 82 +</w:t>
            </w:r>
            <w:r w:rsidR="00921318">
              <w:rPr>
                <w:rFonts w:asciiTheme="majorHAnsi" w:hAnsiTheme="majorHAnsi" w:cstheme="majorHAnsi"/>
              </w:rPr>
              <w:t xml:space="preserve"> </w:t>
            </w:r>
            <w:r>
              <w:rPr>
                <w:rFonts w:asciiTheme="majorHAnsi" w:hAnsiTheme="majorHAnsi" w:cstheme="majorHAnsi"/>
              </w:rPr>
              <w:t xml:space="preserve">65 = </w:t>
            </w:r>
            <w:r w:rsidR="00921318">
              <w:rPr>
                <w:rFonts w:asciiTheme="majorHAnsi" w:hAnsiTheme="majorHAnsi" w:cstheme="majorHAnsi"/>
              </w:rPr>
              <w:t xml:space="preserve">147 </w:t>
            </w:r>
            <w:r w:rsidR="00360DE4">
              <w:rPr>
                <w:rFonts w:asciiTheme="majorHAnsi" w:hAnsiTheme="majorHAnsi" w:cstheme="majorHAnsi"/>
              </w:rPr>
              <w:t>inches provided</w:t>
            </w:r>
            <w:r w:rsidR="00921318">
              <w:rPr>
                <w:rFonts w:asciiTheme="majorHAnsi" w:hAnsiTheme="majorHAnsi" w:cstheme="majorHAnsi"/>
              </w:rPr>
              <w:t xml:space="preserve"> they will need more trees. </w:t>
            </w:r>
          </w:p>
          <w:p w14:paraId="58276761" w14:textId="77777777" w:rsidR="00E4117A" w:rsidRPr="00A7401D" w:rsidRDefault="00E4117A" w:rsidP="00903E35">
            <w:pPr>
              <w:rPr>
                <w:rFonts w:asciiTheme="majorHAnsi" w:hAnsiTheme="majorHAnsi" w:cstheme="majorHAnsi"/>
              </w:rPr>
            </w:pPr>
          </w:p>
        </w:tc>
      </w:tr>
      <w:tr w:rsidR="003A16FB" w14:paraId="3C6E7B77" w14:textId="77777777" w:rsidTr="00A7401D">
        <w:trPr>
          <w:trHeight w:val="692"/>
        </w:trPr>
        <w:tc>
          <w:tcPr>
            <w:tcW w:w="10250" w:type="dxa"/>
            <w:gridSpan w:val="3"/>
            <w:shd w:val="clear" w:color="auto" w:fill="DEEAF6" w:themeFill="accent1" w:themeFillTint="33"/>
          </w:tcPr>
          <w:p w14:paraId="2FC317FE" w14:textId="77777777" w:rsidR="009121A5" w:rsidRPr="00A7401D" w:rsidRDefault="009121A5" w:rsidP="00903E35">
            <w:pPr>
              <w:jc w:val="center"/>
              <w:rPr>
                <w:rFonts w:asciiTheme="majorHAnsi" w:hAnsiTheme="majorHAnsi" w:cstheme="majorHAnsi"/>
              </w:rPr>
            </w:pPr>
            <w:r w:rsidRPr="00A7401D">
              <w:rPr>
                <w:rFonts w:asciiTheme="majorHAnsi" w:hAnsiTheme="majorHAnsi" w:cstheme="majorHAnsi"/>
                <w:b/>
              </w:rPr>
              <w:t>TREE REPLACMENT FUND:</w:t>
            </w:r>
          </w:p>
          <w:p w14:paraId="6A7C44F6" w14:textId="77777777" w:rsidR="00AD4085" w:rsidRPr="00A7401D" w:rsidRDefault="003A16FB" w:rsidP="00A7401D">
            <w:pPr>
              <w:jc w:val="center"/>
              <w:rPr>
                <w:rFonts w:asciiTheme="majorHAnsi" w:hAnsiTheme="majorHAnsi" w:cstheme="majorHAnsi"/>
                <w:sz w:val="24"/>
                <w:szCs w:val="24"/>
              </w:rPr>
            </w:pPr>
            <w:r w:rsidRPr="00A7401D">
              <w:rPr>
                <w:rFonts w:asciiTheme="majorHAnsi" w:hAnsiTheme="majorHAnsi" w:cstheme="majorHAnsi"/>
              </w:rPr>
              <w:t xml:space="preserve"> The following criteria apply when tree density cannot be met with replacement plantings</w:t>
            </w:r>
          </w:p>
        </w:tc>
      </w:tr>
      <w:tr w:rsidR="003A16FB" w14:paraId="6B880C36" w14:textId="77777777" w:rsidTr="00A8080C">
        <w:trPr>
          <w:trHeight w:val="890"/>
        </w:trPr>
        <w:tc>
          <w:tcPr>
            <w:tcW w:w="5808" w:type="dxa"/>
            <w:shd w:val="clear" w:color="auto" w:fill="FFF2CC" w:themeFill="accent4" w:themeFillTint="33"/>
          </w:tcPr>
          <w:p w14:paraId="758365DC" w14:textId="77777777" w:rsidR="003A16FB" w:rsidRPr="00A7401D" w:rsidRDefault="003A16FB" w:rsidP="00903E35">
            <w:pPr>
              <w:rPr>
                <w:rFonts w:asciiTheme="majorHAnsi" w:hAnsiTheme="majorHAnsi" w:cstheme="majorHAnsi"/>
              </w:rPr>
            </w:pPr>
          </w:p>
          <w:p w14:paraId="4CE79CC3" w14:textId="77777777" w:rsidR="003A16FB" w:rsidRPr="00A7401D" w:rsidRDefault="003A16FB" w:rsidP="00903E35">
            <w:pPr>
              <w:rPr>
                <w:rFonts w:asciiTheme="majorHAnsi" w:hAnsiTheme="majorHAnsi" w:cstheme="majorHAnsi"/>
              </w:rPr>
            </w:pPr>
            <w:r w:rsidRPr="00A7401D">
              <w:rPr>
                <w:rFonts w:asciiTheme="majorHAnsi" w:hAnsiTheme="majorHAnsi" w:cstheme="majorHAnsi"/>
              </w:rPr>
              <w:t>• Tree replacement cost obtained from three plant nurseries must be provided for approval and the tree replacement cost will be based on the average of these estimates.</w:t>
            </w:r>
          </w:p>
          <w:p w14:paraId="6C75B7C8" w14:textId="77777777" w:rsidR="003A16FB" w:rsidRPr="00A7401D" w:rsidRDefault="003A16FB" w:rsidP="00903E35">
            <w:pPr>
              <w:rPr>
                <w:rFonts w:asciiTheme="majorHAnsi" w:hAnsiTheme="majorHAnsi" w:cstheme="majorHAnsi"/>
              </w:rPr>
            </w:pPr>
          </w:p>
          <w:p w14:paraId="7B1876C7" w14:textId="77777777" w:rsidR="003A16FB" w:rsidRPr="00A7401D" w:rsidRDefault="003A16FB" w:rsidP="00903E35">
            <w:pPr>
              <w:rPr>
                <w:rFonts w:asciiTheme="majorHAnsi" w:hAnsiTheme="majorHAnsi" w:cstheme="majorHAnsi"/>
              </w:rPr>
            </w:pPr>
            <w:r w:rsidRPr="00A7401D">
              <w:rPr>
                <w:rFonts w:asciiTheme="majorHAnsi" w:hAnsiTheme="majorHAnsi" w:cstheme="majorHAnsi"/>
              </w:rPr>
              <w:t>• The required replacement fee will be 100 percent of the total cost to replant the balance of trees that were unable to be planted to satisfy the site density requirements.</w:t>
            </w:r>
          </w:p>
          <w:p w14:paraId="7491ABB2" w14:textId="77777777" w:rsidR="003A16FB" w:rsidRPr="00A7401D" w:rsidRDefault="003A16FB" w:rsidP="00903E35">
            <w:pPr>
              <w:rPr>
                <w:rFonts w:asciiTheme="majorHAnsi" w:hAnsiTheme="majorHAnsi" w:cstheme="majorHAnsi"/>
                <w:sz w:val="20"/>
                <w:szCs w:val="20"/>
              </w:rPr>
            </w:pPr>
          </w:p>
        </w:tc>
        <w:tc>
          <w:tcPr>
            <w:tcW w:w="4442" w:type="dxa"/>
            <w:gridSpan w:val="2"/>
            <w:shd w:val="clear" w:color="auto" w:fill="FFF2CC" w:themeFill="accent4" w:themeFillTint="33"/>
          </w:tcPr>
          <w:p w14:paraId="1374D22A" w14:textId="77777777" w:rsidR="003A16FB" w:rsidRPr="00A7401D" w:rsidRDefault="003A16FB" w:rsidP="00903E35">
            <w:pPr>
              <w:jc w:val="center"/>
              <w:rPr>
                <w:rFonts w:asciiTheme="majorHAnsi" w:hAnsiTheme="majorHAnsi" w:cstheme="majorHAnsi"/>
              </w:rPr>
            </w:pPr>
          </w:p>
          <w:p w14:paraId="03AF4A89" w14:textId="77777777" w:rsidR="00921318" w:rsidRPr="00921318" w:rsidRDefault="00921318" w:rsidP="00921318">
            <w:pPr>
              <w:jc w:val="center"/>
              <w:rPr>
                <w:rFonts w:asciiTheme="majorHAnsi" w:hAnsiTheme="majorHAnsi" w:cstheme="majorHAnsi"/>
                <w:shd w:val="clear" w:color="auto" w:fill="FFF2CC" w:themeFill="accent4" w:themeFillTint="33"/>
              </w:rPr>
            </w:pPr>
            <w:r w:rsidRPr="00921318">
              <w:rPr>
                <w:rFonts w:asciiTheme="majorHAnsi" w:hAnsiTheme="majorHAnsi" w:cstheme="majorHAnsi"/>
                <w:shd w:val="clear" w:color="auto" w:fill="FFF2CC" w:themeFill="accent4" w:themeFillTint="33"/>
              </w:rPr>
              <w:t xml:space="preserve">DBH calculation not provided for replanting looks like around 65 inches proposed </w:t>
            </w:r>
          </w:p>
          <w:p w14:paraId="76CB22DD" w14:textId="77777777" w:rsidR="00CA77F0" w:rsidRDefault="00921318" w:rsidP="00921318">
            <w:pPr>
              <w:jc w:val="center"/>
              <w:rPr>
                <w:rFonts w:asciiTheme="majorHAnsi" w:hAnsiTheme="majorHAnsi" w:cstheme="majorHAnsi"/>
                <w:shd w:val="clear" w:color="auto" w:fill="FFF2CC" w:themeFill="accent4" w:themeFillTint="33"/>
              </w:rPr>
            </w:pPr>
            <w:r w:rsidRPr="00921318">
              <w:rPr>
                <w:rFonts w:asciiTheme="majorHAnsi" w:hAnsiTheme="majorHAnsi" w:cstheme="majorHAnsi"/>
                <w:shd w:val="clear" w:color="auto" w:fill="FFF2CC" w:themeFill="accent4" w:themeFillTint="33"/>
              </w:rPr>
              <w:t xml:space="preserve"> 82 + 65 = 147 </w:t>
            </w:r>
            <w:r w:rsidR="00CA77F0" w:rsidRPr="00921318">
              <w:rPr>
                <w:rFonts w:asciiTheme="majorHAnsi" w:hAnsiTheme="majorHAnsi" w:cstheme="majorHAnsi"/>
                <w:shd w:val="clear" w:color="auto" w:fill="FFF2CC" w:themeFill="accent4" w:themeFillTint="33"/>
              </w:rPr>
              <w:t>inches provided</w:t>
            </w:r>
            <w:r w:rsidRPr="00921318">
              <w:rPr>
                <w:rFonts w:asciiTheme="majorHAnsi" w:hAnsiTheme="majorHAnsi" w:cstheme="majorHAnsi"/>
                <w:shd w:val="clear" w:color="auto" w:fill="FFF2CC" w:themeFill="accent4" w:themeFillTint="33"/>
              </w:rPr>
              <w:t xml:space="preserve"> </w:t>
            </w:r>
            <w:r w:rsidR="00CA77F0">
              <w:rPr>
                <w:rFonts w:asciiTheme="majorHAnsi" w:hAnsiTheme="majorHAnsi" w:cstheme="majorHAnsi"/>
                <w:shd w:val="clear" w:color="auto" w:fill="FFF2CC" w:themeFill="accent4" w:themeFillTint="33"/>
              </w:rPr>
              <w:t xml:space="preserve"> - </w:t>
            </w:r>
          </w:p>
          <w:p w14:paraId="37992007" w14:textId="77777777" w:rsidR="00A8080C" w:rsidRDefault="00A8080C" w:rsidP="00360DE4">
            <w:pPr>
              <w:jc w:val="center"/>
              <w:rPr>
                <w:rFonts w:asciiTheme="majorHAnsi" w:hAnsiTheme="majorHAnsi" w:cstheme="majorHAnsi"/>
                <w:shd w:val="clear" w:color="auto" w:fill="FFF2CC" w:themeFill="accent4" w:themeFillTint="33"/>
              </w:rPr>
            </w:pPr>
          </w:p>
          <w:p w14:paraId="6A0561DB" w14:textId="48AD3362" w:rsidR="003A16FB" w:rsidRPr="00A7401D" w:rsidRDefault="00A8080C" w:rsidP="00360DE4">
            <w:pPr>
              <w:jc w:val="center"/>
              <w:rPr>
                <w:rFonts w:asciiTheme="majorHAnsi" w:hAnsiTheme="majorHAnsi" w:cstheme="majorHAnsi"/>
                <w:sz w:val="20"/>
                <w:szCs w:val="20"/>
              </w:rPr>
            </w:pPr>
            <w:r w:rsidRPr="00921318">
              <w:rPr>
                <w:rFonts w:asciiTheme="majorHAnsi" w:hAnsiTheme="majorHAnsi" w:cstheme="majorHAnsi"/>
                <w:shd w:val="clear" w:color="auto" w:fill="FFF2CC" w:themeFill="accent4" w:themeFillTint="33"/>
              </w:rPr>
              <w:t>Will</w:t>
            </w:r>
            <w:r w:rsidR="00921318" w:rsidRPr="00921318">
              <w:rPr>
                <w:rFonts w:asciiTheme="majorHAnsi" w:hAnsiTheme="majorHAnsi" w:cstheme="majorHAnsi"/>
                <w:shd w:val="clear" w:color="auto" w:fill="FFF2CC" w:themeFill="accent4" w:themeFillTint="33"/>
              </w:rPr>
              <w:t xml:space="preserve"> need more trees</w:t>
            </w:r>
            <w:r w:rsidR="00360DE4">
              <w:rPr>
                <w:rFonts w:asciiTheme="majorHAnsi" w:hAnsiTheme="majorHAnsi" w:cstheme="majorHAnsi"/>
                <w:shd w:val="clear" w:color="auto" w:fill="FFF2CC" w:themeFill="accent4" w:themeFillTint="33"/>
              </w:rPr>
              <w:t xml:space="preserve"> onsite or will need to pay into the tree replacement fund</w:t>
            </w:r>
            <w:r w:rsidR="00921318" w:rsidRPr="00921318">
              <w:rPr>
                <w:rFonts w:asciiTheme="majorHAnsi" w:hAnsiTheme="majorHAnsi" w:cstheme="majorHAnsi"/>
                <w:shd w:val="clear" w:color="auto" w:fill="FFF2CC" w:themeFill="accent4" w:themeFillTint="33"/>
              </w:rPr>
              <w:t>.</w:t>
            </w:r>
          </w:p>
        </w:tc>
      </w:tr>
    </w:tbl>
    <w:tbl>
      <w:tblPr>
        <w:tblStyle w:val="TableGrid1"/>
        <w:tblW w:w="10260" w:type="dxa"/>
        <w:tblInd w:w="-5" w:type="dxa"/>
        <w:shd w:val="clear" w:color="auto" w:fill="FFFFFF" w:themeFill="background1"/>
        <w:tblLook w:val="04A0" w:firstRow="1" w:lastRow="0" w:firstColumn="1" w:lastColumn="0" w:noHBand="0" w:noVBand="1"/>
      </w:tblPr>
      <w:tblGrid>
        <w:gridCol w:w="5670"/>
        <w:gridCol w:w="2430"/>
        <w:gridCol w:w="2160"/>
      </w:tblGrid>
      <w:tr w:rsidR="007B7CC3" w:rsidRPr="00DE48DA" w14:paraId="4D129904" w14:textId="77777777" w:rsidTr="00A7401D">
        <w:tc>
          <w:tcPr>
            <w:tcW w:w="5670" w:type="dxa"/>
            <w:shd w:val="clear" w:color="auto" w:fill="DEEAF6" w:themeFill="accent1" w:themeFillTint="33"/>
          </w:tcPr>
          <w:p w14:paraId="5D4964E8" w14:textId="77777777" w:rsidR="009615A7" w:rsidRDefault="009615A7" w:rsidP="00866066">
            <w:pPr>
              <w:pStyle w:val="List1"/>
              <w:ind w:left="0" w:firstLine="0"/>
              <w:jc w:val="center"/>
              <w:rPr>
                <w:b/>
              </w:rPr>
            </w:pPr>
            <w:r>
              <w:rPr>
                <w:b/>
              </w:rPr>
              <w:t xml:space="preserve">Hwy 85/Hwy 16 </w:t>
            </w:r>
            <w:r w:rsidR="007B7CC3">
              <w:rPr>
                <w:b/>
              </w:rPr>
              <w:t xml:space="preserve">Overlay </w:t>
            </w:r>
          </w:p>
          <w:p w14:paraId="63B10AB2" w14:textId="77777777" w:rsidR="007B7CC3" w:rsidRPr="00DE48DA" w:rsidRDefault="009615A7" w:rsidP="00866066">
            <w:pPr>
              <w:pStyle w:val="List1"/>
              <w:ind w:left="0" w:firstLine="0"/>
              <w:jc w:val="center"/>
              <w:rPr>
                <w:b/>
              </w:rPr>
            </w:pPr>
            <w:r>
              <w:rPr>
                <w:b/>
              </w:rPr>
              <w:t xml:space="preserve">District </w:t>
            </w:r>
            <w:r w:rsidR="007B7CC3">
              <w:rPr>
                <w:b/>
              </w:rPr>
              <w:t>Elements</w:t>
            </w:r>
          </w:p>
        </w:tc>
        <w:tc>
          <w:tcPr>
            <w:tcW w:w="2430" w:type="dxa"/>
            <w:shd w:val="clear" w:color="auto" w:fill="DEEAF6" w:themeFill="accent1" w:themeFillTint="33"/>
          </w:tcPr>
          <w:p w14:paraId="19F43684" w14:textId="77777777" w:rsidR="007B7CC3" w:rsidRDefault="007B7CC3" w:rsidP="00866066">
            <w:pPr>
              <w:pStyle w:val="List1"/>
              <w:ind w:left="0" w:firstLine="0"/>
              <w:jc w:val="center"/>
              <w:rPr>
                <w:b/>
              </w:rPr>
            </w:pPr>
            <w:r>
              <w:rPr>
                <w:b/>
              </w:rPr>
              <w:t>Included in plan or elevations</w:t>
            </w:r>
          </w:p>
          <w:p w14:paraId="48DC365A" w14:textId="77777777" w:rsidR="007B7CC3" w:rsidRPr="00DE48DA" w:rsidRDefault="007B7CC3" w:rsidP="00866066">
            <w:pPr>
              <w:pStyle w:val="List1"/>
              <w:ind w:left="0" w:firstLine="0"/>
              <w:jc w:val="center"/>
              <w:rPr>
                <w:b/>
              </w:rPr>
            </w:pPr>
            <w:r>
              <w:rPr>
                <w:b/>
              </w:rPr>
              <w:t>(yes or no)</w:t>
            </w:r>
          </w:p>
        </w:tc>
        <w:tc>
          <w:tcPr>
            <w:tcW w:w="2160" w:type="dxa"/>
            <w:shd w:val="clear" w:color="auto" w:fill="DEEAF6" w:themeFill="accent1" w:themeFillTint="33"/>
          </w:tcPr>
          <w:p w14:paraId="431DF0B7" w14:textId="77777777" w:rsidR="007B7CC3" w:rsidRPr="00DE48DA" w:rsidRDefault="007B7CC3" w:rsidP="00866066">
            <w:pPr>
              <w:pStyle w:val="List1"/>
              <w:ind w:left="0" w:firstLine="0"/>
              <w:jc w:val="center"/>
              <w:rPr>
                <w:b/>
              </w:rPr>
            </w:pPr>
            <w:r>
              <w:rPr>
                <w:b/>
              </w:rPr>
              <w:t xml:space="preserve">Detail each </w:t>
            </w:r>
            <w:r w:rsidRPr="00DE48DA">
              <w:rPr>
                <w:b/>
              </w:rPr>
              <w:t>Variance needed</w:t>
            </w:r>
            <w:r>
              <w:rPr>
                <w:b/>
              </w:rPr>
              <w:t xml:space="preserve"> and </w:t>
            </w:r>
          </w:p>
          <w:p w14:paraId="6EA86409" w14:textId="77777777" w:rsidR="007B7CC3" w:rsidRPr="00DE48DA" w:rsidRDefault="007B7CC3" w:rsidP="00866066">
            <w:pPr>
              <w:pStyle w:val="List1"/>
              <w:ind w:left="0" w:firstLine="0"/>
              <w:jc w:val="center"/>
              <w:rPr>
                <w:b/>
              </w:rPr>
            </w:pPr>
            <w:r>
              <w:rPr>
                <w:b/>
              </w:rPr>
              <w:t xml:space="preserve">Hardship </w:t>
            </w:r>
          </w:p>
        </w:tc>
      </w:tr>
      <w:tr w:rsidR="007B7CC3" w:rsidRPr="00DE48DA" w14:paraId="3B20E4B5" w14:textId="77777777" w:rsidTr="00880230">
        <w:trPr>
          <w:trHeight w:val="494"/>
        </w:trPr>
        <w:tc>
          <w:tcPr>
            <w:tcW w:w="5670" w:type="dxa"/>
            <w:shd w:val="clear" w:color="auto" w:fill="FFFFFF" w:themeFill="background1"/>
          </w:tcPr>
          <w:p w14:paraId="6DF77363" w14:textId="69FA7571" w:rsidR="00A7401D" w:rsidRDefault="007B7CC3" w:rsidP="00207B10">
            <w:pPr>
              <w:pStyle w:val="List1"/>
              <w:ind w:left="0" w:firstLine="0"/>
            </w:pPr>
            <w:r>
              <w:t>Check for prohibited uses section 74-184</w:t>
            </w:r>
          </w:p>
        </w:tc>
        <w:tc>
          <w:tcPr>
            <w:tcW w:w="2430" w:type="dxa"/>
            <w:shd w:val="clear" w:color="auto" w:fill="FFFFFF" w:themeFill="background1"/>
          </w:tcPr>
          <w:p w14:paraId="49129227" w14:textId="4EC40BB7" w:rsidR="007B7CC3" w:rsidRPr="009615A7" w:rsidRDefault="007F26BF" w:rsidP="00866066">
            <w:pPr>
              <w:pStyle w:val="List1"/>
              <w:ind w:left="0" w:firstLine="0"/>
              <w:jc w:val="center"/>
            </w:pPr>
            <w:r>
              <w:t>N</w:t>
            </w:r>
            <w:r w:rsidR="007B7CC3" w:rsidRPr="009615A7">
              <w:t>/</w:t>
            </w:r>
            <w:r>
              <w:t>A</w:t>
            </w:r>
            <w:r w:rsidR="007B7CC3" w:rsidRPr="009615A7">
              <w:t xml:space="preserve"> </w:t>
            </w:r>
          </w:p>
        </w:tc>
        <w:tc>
          <w:tcPr>
            <w:tcW w:w="2160" w:type="dxa"/>
            <w:shd w:val="clear" w:color="auto" w:fill="FFFFFF" w:themeFill="background1"/>
          </w:tcPr>
          <w:p w14:paraId="687DBF4D" w14:textId="378F469C" w:rsidR="007B7CC3" w:rsidRPr="009615A7" w:rsidRDefault="007F26BF" w:rsidP="00A7401D">
            <w:pPr>
              <w:pStyle w:val="List1"/>
              <w:ind w:left="0" w:firstLine="0"/>
              <w:jc w:val="center"/>
            </w:pPr>
            <w:r>
              <w:t>N</w:t>
            </w:r>
            <w:r w:rsidR="00A7401D">
              <w:t>/</w:t>
            </w:r>
            <w:r>
              <w:t>A</w:t>
            </w:r>
          </w:p>
        </w:tc>
      </w:tr>
      <w:tr w:rsidR="007B7CC3" w:rsidRPr="00DE48DA" w14:paraId="3A474090" w14:textId="77777777" w:rsidTr="00A7401D">
        <w:trPr>
          <w:trHeight w:val="494"/>
        </w:trPr>
        <w:tc>
          <w:tcPr>
            <w:tcW w:w="10260" w:type="dxa"/>
            <w:gridSpan w:val="3"/>
            <w:shd w:val="clear" w:color="auto" w:fill="DEEAF6" w:themeFill="accent1" w:themeFillTint="33"/>
          </w:tcPr>
          <w:p w14:paraId="77F2D7A1" w14:textId="77777777" w:rsidR="007B7CC3" w:rsidRPr="009615A7" w:rsidRDefault="007B7CC3" w:rsidP="00866066">
            <w:pPr>
              <w:pStyle w:val="List1"/>
              <w:ind w:left="0" w:firstLine="0"/>
              <w:jc w:val="center"/>
              <w:rPr>
                <w:b/>
              </w:rPr>
            </w:pPr>
            <w:r w:rsidRPr="009615A7">
              <w:rPr>
                <w:b/>
              </w:rPr>
              <w:t>Streetscape and Utilities</w:t>
            </w:r>
          </w:p>
        </w:tc>
      </w:tr>
      <w:tr w:rsidR="007B7CC3" w:rsidRPr="00DE48DA" w14:paraId="066930CA" w14:textId="77777777" w:rsidTr="00880230">
        <w:trPr>
          <w:trHeight w:val="1538"/>
        </w:trPr>
        <w:tc>
          <w:tcPr>
            <w:tcW w:w="5670" w:type="dxa"/>
            <w:shd w:val="clear" w:color="auto" w:fill="FFFFFF" w:themeFill="background1"/>
          </w:tcPr>
          <w:p w14:paraId="5A849E91" w14:textId="77777777" w:rsidR="007B7CC3" w:rsidRDefault="007B7CC3" w:rsidP="009615A7">
            <w:pPr>
              <w:pStyle w:val="NoSpacing"/>
            </w:pPr>
            <w:r w:rsidRPr="009615A7">
              <w:rPr>
                <w:sz w:val="22"/>
                <w:szCs w:val="22"/>
              </w:rPr>
              <w:t>25 foot landscape buffer along all road rights of way</w:t>
            </w:r>
            <w:r w:rsidR="009615A7" w:rsidRPr="009615A7">
              <w:rPr>
                <w:sz w:val="22"/>
                <w:szCs w:val="22"/>
              </w:rPr>
              <w:t xml:space="preserve"> </w:t>
            </w:r>
            <w:r w:rsidRPr="009615A7">
              <w:rPr>
                <w:sz w:val="22"/>
                <w:szCs w:val="22"/>
              </w:rPr>
              <w:t xml:space="preserve">40 foot </w:t>
            </w:r>
            <w:r w:rsidR="009615A7" w:rsidRPr="009615A7">
              <w:rPr>
                <w:sz w:val="22"/>
                <w:szCs w:val="22"/>
              </w:rPr>
              <w:t>landscape</w:t>
            </w:r>
            <w:r w:rsidR="009615A7">
              <w:rPr>
                <w:sz w:val="22"/>
                <w:szCs w:val="22"/>
              </w:rPr>
              <w:t xml:space="preserve"> </w:t>
            </w:r>
            <w:r w:rsidRPr="009615A7">
              <w:rPr>
                <w:sz w:val="22"/>
                <w:szCs w:val="22"/>
              </w:rPr>
              <w:t>buffer along Hwy 85 – can be reduced to 30 foot</w:t>
            </w:r>
            <w:r w:rsidR="009615A7" w:rsidRPr="009615A7">
              <w:rPr>
                <w:sz w:val="22"/>
                <w:szCs w:val="22"/>
              </w:rPr>
              <w:t xml:space="preserve"> </w:t>
            </w:r>
            <w:r w:rsidRPr="009615A7">
              <w:rPr>
                <w:sz w:val="22"/>
                <w:szCs w:val="22"/>
              </w:rPr>
              <w:t xml:space="preserve">with a 4 foot </w:t>
            </w:r>
            <w:r w:rsidR="009615A7" w:rsidRPr="009615A7">
              <w:rPr>
                <w:sz w:val="22"/>
                <w:szCs w:val="22"/>
              </w:rPr>
              <w:t>high</w:t>
            </w:r>
            <w:r w:rsidR="009615A7">
              <w:rPr>
                <w:sz w:val="22"/>
                <w:szCs w:val="22"/>
              </w:rPr>
              <w:t xml:space="preserve"> </w:t>
            </w:r>
            <w:r w:rsidRPr="009615A7">
              <w:rPr>
                <w:sz w:val="22"/>
                <w:szCs w:val="22"/>
              </w:rPr>
              <w:t>berm</w:t>
            </w:r>
            <w:r w:rsidR="009615A7" w:rsidRPr="009615A7">
              <w:rPr>
                <w:sz w:val="22"/>
                <w:szCs w:val="22"/>
              </w:rPr>
              <w:t xml:space="preserve"> </w:t>
            </w:r>
            <w:r w:rsidRPr="009615A7">
              <w:rPr>
                <w:sz w:val="22"/>
                <w:szCs w:val="22"/>
              </w:rPr>
              <w:t xml:space="preserve">Streetscape may only be encroached by </w:t>
            </w:r>
            <w:r w:rsidR="009615A7" w:rsidRPr="009615A7">
              <w:rPr>
                <w:sz w:val="22"/>
                <w:szCs w:val="22"/>
              </w:rPr>
              <w:t>fences, berms,</w:t>
            </w:r>
            <w:r w:rsidR="009615A7">
              <w:rPr>
                <w:sz w:val="22"/>
                <w:szCs w:val="22"/>
              </w:rPr>
              <w:t xml:space="preserve"> </w:t>
            </w:r>
            <w:r w:rsidRPr="009615A7">
              <w:rPr>
                <w:sz w:val="22"/>
                <w:szCs w:val="22"/>
              </w:rPr>
              <w:t>sidewalks, and</w:t>
            </w:r>
            <w:r w:rsidR="009615A7" w:rsidRPr="009615A7">
              <w:rPr>
                <w:sz w:val="22"/>
                <w:szCs w:val="22"/>
              </w:rPr>
              <w:t xml:space="preserve"> </w:t>
            </w:r>
            <w:r w:rsidRPr="009615A7">
              <w:rPr>
                <w:sz w:val="22"/>
                <w:szCs w:val="22"/>
              </w:rPr>
              <w:t>Trees (see landscaping requirements</w:t>
            </w:r>
            <w:r>
              <w:t xml:space="preserve"> below)</w:t>
            </w:r>
          </w:p>
          <w:p w14:paraId="2CC3FABE" w14:textId="77777777" w:rsidR="007B7CC3" w:rsidRDefault="007B7CC3" w:rsidP="00866066">
            <w:pPr>
              <w:pStyle w:val="List1"/>
              <w:ind w:left="720" w:firstLine="0"/>
            </w:pPr>
          </w:p>
        </w:tc>
        <w:tc>
          <w:tcPr>
            <w:tcW w:w="2430" w:type="dxa"/>
            <w:shd w:val="clear" w:color="auto" w:fill="FFFFFF" w:themeFill="background1"/>
          </w:tcPr>
          <w:p w14:paraId="75770B3C" w14:textId="6C25D7B8" w:rsidR="007B7CC3" w:rsidRPr="009615A7" w:rsidRDefault="007F26BF" w:rsidP="00866066">
            <w:pPr>
              <w:pStyle w:val="List1"/>
              <w:ind w:left="0" w:firstLine="0"/>
              <w:jc w:val="center"/>
            </w:pPr>
            <w:r>
              <w:t>N</w:t>
            </w:r>
            <w:r w:rsidR="009615A7" w:rsidRPr="009615A7">
              <w:t>/</w:t>
            </w:r>
            <w:r>
              <w:t>A</w:t>
            </w:r>
            <w:r w:rsidR="009615A7" w:rsidRPr="009615A7">
              <w:t xml:space="preserve"> </w:t>
            </w:r>
          </w:p>
        </w:tc>
        <w:tc>
          <w:tcPr>
            <w:tcW w:w="2160" w:type="dxa"/>
            <w:shd w:val="clear" w:color="auto" w:fill="FFFFFF" w:themeFill="background1"/>
          </w:tcPr>
          <w:p w14:paraId="72F6F02F" w14:textId="77777777" w:rsidR="007B7CC3" w:rsidRPr="009615A7" w:rsidRDefault="009615A7" w:rsidP="00866066">
            <w:pPr>
              <w:pStyle w:val="List1"/>
              <w:ind w:left="0" w:firstLine="0"/>
              <w:jc w:val="center"/>
            </w:pPr>
            <w:r w:rsidRPr="009615A7">
              <w:t>No frontage on Hwy 85</w:t>
            </w:r>
          </w:p>
        </w:tc>
      </w:tr>
      <w:tr w:rsidR="007B7CC3" w:rsidRPr="00606A4E" w14:paraId="54463A34" w14:textId="77777777" w:rsidTr="00A8080C">
        <w:trPr>
          <w:trHeight w:val="494"/>
        </w:trPr>
        <w:tc>
          <w:tcPr>
            <w:tcW w:w="5670" w:type="dxa"/>
            <w:shd w:val="clear" w:color="auto" w:fill="FFF2CC" w:themeFill="accent4" w:themeFillTint="33"/>
          </w:tcPr>
          <w:p w14:paraId="0C8176A6" w14:textId="77777777" w:rsidR="007B7CC3" w:rsidRDefault="007B7CC3" w:rsidP="00866066">
            <w:pPr>
              <w:pStyle w:val="List1"/>
              <w:ind w:left="0" w:firstLine="0"/>
            </w:pPr>
            <w:r>
              <w:t xml:space="preserve">Sidewalks shall be a minimum </w:t>
            </w:r>
            <w:r w:rsidRPr="00F42E00">
              <w:t xml:space="preserve">of </w:t>
            </w:r>
            <w:r w:rsidRPr="00F42E00">
              <w:rPr>
                <w:b/>
              </w:rPr>
              <w:t>six (6) feet</w:t>
            </w:r>
            <w:r>
              <w:t xml:space="preserve"> wide along all frontages that abut a public street. </w:t>
            </w:r>
          </w:p>
          <w:p w14:paraId="5DB179CC" w14:textId="77777777" w:rsidR="007B7CC3" w:rsidRPr="00606A4E" w:rsidRDefault="007B7CC3" w:rsidP="00866066">
            <w:pPr>
              <w:pStyle w:val="List1"/>
              <w:ind w:left="0" w:firstLine="0"/>
            </w:pPr>
          </w:p>
        </w:tc>
        <w:tc>
          <w:tcPr>
            <w:tcW w:w="2430" w:type="dxa"/>
            <w:shd w:val="clear" w:color="auto" w:fill="FFF2CC" w:themeFill="accent4" w:themeFillTint="33"/>
          </w:tcPr>
          <w:p w14:paraId="7C9A697D" w14:textId="77777777" w:rsidR="007B7CC3" w:rsidRPr="00880230" w:rsidRDefault="009615A7" w:rsidP="00866066">
            <w:pPr>
              <w:pStyle w:val="List1"/>
              <w:ind w:left="0" w:firstLine="0"/>
              <w:jc w:val="center"/>
            </w:pPr>
            <w:r w:rsidRPr="00880230">
              <w:t>No</w:t>
            </w:r>
          </w:p>
        </w:tc>
        <w:tc>
          <w:tcPr>
            <w:tcW w:w="2160" w:type="dxa"/>
            <w:shd w:val="clear" w:color="auto" w:fill="FFF2CC" w:themeFill="accent4" w:themeFillTint="33"/>
          </w:tcPr>
          <w:p w14:paraId="4ACDCD35" w14:textId="77777777" w:rsidR="007B7CC3" w:rsidRPr="00880230" w:rsidRDefault="006D498B" w:rsidP="009049CA">
            <w:pPr>
              <w:pStyle w:val="List1"/>
              <w:ind w:left="0" w:firstLine="0"/>
              <w:jc w:val="center"/>
            </w:pPr>
            <w:r>
              <w:t xml:space="preserve">Sidewalk </w:t>
            </w:r>
            <w:r w:rsidR="001C2581">
              <w:t xml:space="preserve">is shown as 5 feet wide along Hwy 16 and Tucker Road – Variance required </w:t>
            </w:r>
          </w:p>
        </w:tc>
      </w:tr>
      <w:tr w:rsidR="007B7CC3" w:rsidRPr="00606A4E" w14:paraId="17288196" w14:textId="77777777" w:rsidTr="00880230">
        <w:trPr>
          <w:trHeight w:val="494"/>
        </w:trPr>
        <w:tc>
          <w:tcPr>
            <w:tcW w:w="5670" w:type="dxa"/>
            <w:shd w:val="clear" w:color="auto" w:fill="FFFFFF" w:themeFill="background1"/>
          </w:tcPr>
          <w:p w14:paraId="2533AF77" w14:textId="77777777" w:rsidR="007B7CC3" w:rsidRPr="00192FEF" w:rsidRDefault="007B7CC3" w:rsidP="00866066">
            <w:pPr>
              <w:pStyle w:val="List1"/>
              <w:ind w:left="0" w:firstLine="0"/>
              <w:rPr>
                <w:szCs w:val="20"/>
              </w:rPr>
            </w:pPr>
            <w:r w:rsidRPr="00192FEF">
              <w:rPr>
                <w:szCs w:val="20"/>
              </w:rPr>
              <w:t xml:space="preserve">Continuous on site sidewalks having a minimum </w:t>
            </w:r>
            <w:r w:rsidRPr="00880230">
              <w:rPr>
                <w:szCs w:val="20"/>
              </w:rPr>
              <w:t>width of five (5) feet</w:t>
            </w:r>
            <w:r w:rsidRPr="00192FEF">
              <w:rPr>
                <w:szCs w:val="20"/>
              </w:rPr>
              <w:t xml:space="preserve"> shall be provided from the public sidewalk to the principal customer entrance of all buildings on the site. Such sidewalks shall provide weather protection features such as awnings or arcades along the building facade within 30 feet of all customer entrances.</w:t>
            </w:r>
          </w:p>
        </w:tc>
        <w:tc>
          <w:tcPr>
            <w:tcW w:w="2430" w:type="dxa"/>
            <w:shd w:val="clear" w:color="auto" w:fill="FFFFFF" w:themeFill="background1"/>
          </w:tcPr>
          <w:p w14:paraId="4ADF2226" w14:textId="3129D45A" w:rsidR="007B7CC3" w:rsidRPr="009615A7" w:rsidRDefault="00F42E00" w:rsidP="00866066">
            <w:pPr>
              <w:pStyle w:val="List1"/>
              <w:ind w:left="0" w:firstLine="0"/>
              <w:jc w:val="center"/>
            </w:pPr>
            <w:r>
              <w:t>Y</w:t>
            </w:r>
            <w:r w:rsidR="009615A7">
              <w:t>es</w:t>
            </w:r>
          </w:p>
        </w:tc>
        <w:tc>
          <w:tcPr>
            <w:tcW w:w="2160" w:type="dxa"/>
            <w:shd w:val="clear" w:color="auto" w:fill="FFFFFF" w:themeFill="background1"/>
          </w:tcPr>
          <w:p w14:paraId="6D2DF54D" w14:textId="77777777" w:rsidR="007B7CC3" w:rsidRPr="009615A7" w:rsidRDefault="007B7CC3" w:rsidP="00866066">
            <w:pPr>
              <w:pStyle w:val="List1"/>
              <w:ind w:left="0" w:firstLine="0"/>
              <w:jc w:val="center"/>
            </w:pPr>
          </w:p>
        </w:tc>
      </w:tr>
      <w:tr w:rsidR="007B7CC3" w:rsidRPr="00606A4E" w14:paraId="3F6DAA68" w14:textId="77777777" w:rsidTr="00880230">
        <w:trPr>
          <w:trHeight w:val="494"/>
        </w:trPr>
        <w:tc>
          <w:tcPr>
            <w:tcW w:w="5670" w:type="dxa"/>
            <w:shd w:val="clear" w:color="auto" w:fill="FFFFFF" w:themeFill="background1"/>
          </w:tcPr>
          <w:p w14:paraId="08001FA7" w14:textId="77777777" w:rsidR="007B7CC3" w:rsidRPr="00192FEF" w:rsidRDefault="007B7CC3" w:rsidP="00866066">
            <w:pPr>
              <w:pStyle w:val="List1"/>
              <w:ind w:left="0" w:firstLine="0"/>
              <w:rPr>
                <w:szCs w:val="20"/>
              </w:rPr>
            </w:pPr>
            <w:r w:rsidRPr="00192FEF">
              <w:rPr>
                <w:szCs w:val="20"/>
              </w:rPr>
              <w:t>Sidewalks shall connect focal points of pedestrian activity such as, but not limited to, street crossings, building and store entrances.  All buildings shall provide direct pedestrian access from on-site parking areas as well as the public sidewalk.</w:t>
            </w:r>
          </w:p>
        </w:tc>
        <w:tc>
          <w:tcPr>
            <w:tcW w:w="2430" w:type="dxa"/>
            <w:shd w:val="clear" w:color="auto" w:fill="FFFFFF" w:themeFill="background1"/>
          </w:tcPr>
          <w:p w14:paraId="07CAFA13" w14:textId="001A9641" w:rsidR="007B7CC3" w:rsidRPr="009615A7" w:rsidRDefault="00F42E00" w:rsidP="00866066">
            <w:pPr>
              <w:pStyle w:val="List1"/>
              <w:ind w:left="0" w:firstLine="0"/>
              <w:jc w:val="center"/>
            </w:pPr>
            <w:r>
              <w:t>Y</w:t>
            </w:r>
            <w:r w:rsidR="009615A7">
              <w:t>es</w:t>
            </w:r>
          </w:p>
        </w:tc>
        <w:tc>
          <w:tcPr>
            <w:tcW w:w="2160" w:type="dxa"/>
            <w:shd w:val="clear" w:color="auto" w:fill="FFFFFF" w:themeFill="background1"/>
          </w:tcPr>
          <w:p w14:paraId="10E86B6B" w14:textId="77777777" w:rsidR="007B7CC3" w:rsidRPr="009615A7" w:rsidRDefault="007B7CC3" w:rsidP="00866066">
            <w:pPr>
              <w:pStyle w:val="List1"/>
              <w:ind w:left="0" w:firstLine="0"/>
              <w:jc w:val="center"/>
            </w:pPr>
          </w:p>
        </w:tc>
      </w:tr>
      <w:tr w:rsidR="007B7CC3" w:rsidRPr="00606A4E" w14:paraId="263FCA45" w14:textId="77777777" w:rsidTr="00880230">
        <w:trPr>
          <w:trHeight w:val="494"/>
        </w:trPr>
        <w:tc>
          <w:tcPr>
            <w:tcW w:w="5670" w:type="dxa"/>
            <w:shd w:val="clear" w:color="auto" w:fill="FFFFFF" w:themeFill="background1"/>
          </w:tcPr>
          <w:p w14:paraId="6D2F3D02" w14:textId="77777777" w:rsidR="007B7CC3" w:rsidRPr="00192FEF" w:rsidRDefault="007B7CC3" w:rsidP="00866066">
            <w:pPr>
              <w:pStyle w:val="List1"/>
              <w:ind w:left="0" w:firstLine="0"/>
              <w:rPr>
                <w:szCs w:val="20"/>
              </w:rPr>
            </w:pPr>
            <w:r w:rsidRPr="00192FEF">
              <w:rPr>
                <w:szCs w:val="20"/>
              </w:rPr>
              <w:t>Sidewalks having a minimum width of six (6) feet shall be provided along the full length of the building facade featuring a customer entrance, and along any facade abutting public parking areas.</w:t>
            </w:r>
          </w:p>
        </w:tc>
        <w:tc>
          <w:tcPr>
            <w:tcW w:w="2430" w:type="dxa"/>
            <w:shd w:val="clear" w:color="auto" w:fill="FFFFFF" w:themeFill="background1"/>
          </w:tcPr>
          <w:p w14:paraId="48445EC7" w14:textId="63FD5529" w:rsidR="007B7CC3" w:rsidRPr="009615A7" w:rsidRDefault="00F42E00" w:rsidP="00866066">
            <w:pPr>
              <w:pStyle w:val="List1"/>
              <w:ind w:left="0" w:firstLine="0"/>
              <w:jc w:val="center"/>
            </w:pPr>
            <w:r>
              <w:t>Y</w:t>
            </w:r>
            <w:r w:rsidR="009615A7">
              <w:t>es</w:t>
            </w:r>
          </w:p>
        </w:tc>
        <w:tc>
          <w:tcPr>
            <w:tcW w:w="2160" w:type="dxa"/>
            <w:shd w:val="clear" w:color="auto" w:fill="FFFFFF" w:themeFill="background1"/>
          </w:tcPr>
          <w:p w14:paraId="01F4C540" w14:textId="77777777" w:rsidR="007B7CC3" w:rsidRPr="009615A7" w:rsidRDefault="007B7CC3" w:rsidP="00866066">
            <w:pPr>
              <w:pStyle w:val="List1"/>
              <w:ind w:left="0" w:firstLine="0"/>
              <w:jc w:val="center"/>
            </w:pPr>
          </w:p>
        </w:tc>
      </w:tr>
      <w:tr w:rsidR="007B7CC3" w:rsidRPr="00606A4E" w14:paraId="062E5EE2" w14:textId="77777777" w:rsidTr="00880230">
        <w:trPr>
          <w:trHeight w:val="494"/>
        </w:trPr>
        <w:tc>
          <w:tcPr>
            <w:tcW w:w="5670" w:type="dxa"/>
            <w:shd w:val="clear" w:color="auto" w:fill="FFFFFF" w:themeFill="background1"/>
          </w:tcPr>
          <w:p w14:paraId="783F7E60" w14:textId="77777777" w:rsidR="007B7CC3" w:rsidRPr="00192FEF" w:rsidRDefault="007B7CC3" w:rsidP="00866066">
            <w:pPr>
              <w:pStyle w:val="List1"/>
              <w:ind w:left="0" w:firstLine="0"/>
              <w:rPr>
                <w:szCs w:val="20"/>
              </w:rPr>
            </w:pPr>
            <w:r w:rsidRPr="00192FEF">
              <w:rPr>
                <w:szCs w:val="20"/>
              </w:rPr>
              <w:t>All on site sidewalks shall be distinguished from vehicular surfaces through the use of durable, low maintenance materials such as pavers, bricks, or scored concrete to enhance pedestrian safety.</w:t>
            </w:r>
          </w:p>
        </w:tc>
        <w:tc>
          <w:tcPr>
            <w:tcW w:w="2430" w:type="dxa"/>
            <w:shd w:val="clear" w:color="auto" w:fill="FFFFFF" w:themeFill="background1"/>
          </w:tcPr>
          <w:p w14:paraId="36E01A64" w14:textId="30FC7A00" w:rsidR="007B7CC3" w:rsidRPr="009615A7" w:rsidRDefault="007F26BF" w:rsidP="00866066">
            <w:pPr>
              <w:pStyle w:val="List1"/>
              <w:ind w:left="0" w:firstLine="0"/>
              <w:jc w:val="center"/>
            </w:pPr>
            <w:r>
              <w:t>N</w:t>
            </w:r>
            <w:r w:rsidR="009615A7">
              <w:t>/</w:t>
            </w:r>
            <w:r>
              <w:t>A</w:t>
            </w:r>
          </w:p>
        </w:tc>
        <w:tc>
          <w:tcPr>
            <w:tcW w:w="2160" w:type="dxa"/>
            <w:shd w:val="clear" w:color="auto" w:fill="FFFFFF" w:themeFill="background1"/>
          </w:tcPr>
          <w:p w14:paraId="4E614F5C" w14:textId="77777777" w:rsidR="007B7CC3" w:rsidRPr="009615A7" w:rsidRDefault="009615A7" w:rsidP="00866066">
            <w:pPr>
              <w:pStyle w:val="List1"/>
              <w:ind w:left="0" w:firstLine="0"/>
              <w:jc w:val="center"/>
            </w:pPr>
            <w:r>
              <w:t>Regular concrete sidewalk</w:t>
            </w:r>
            <w:r w:rsidR="001C2581">
              <w:t xml:space="preserve"> – ok no variance required</w:t>
            </w:r>
          </w:p>
        </w:tc>
      </w:tr>
      <w:tr w:rsidR="007B7CC3" w:rsidRPr="00606A4E" w14:paraId="48151346" w14:textId="77777777" w:rsidTr="001C2581">
        <w:trPr>
          <w:trHeight w:val="494"/>
        </w:trPr>
        <w:tc>
          <w:tcPr>
            <w:tcW w:w="5670" w:type="dxa"/>
            <w:shd w:val="clear" w:color="auto" w:fill="auto"/>
          </w:tcPr>
          <w:p w14:paraId="3BFAAB24" w14:textId="77777777" w:rsidR="007B7CC3" w:rsidRPr="00192FEF" w:rsidRDefault="007B7CC3" w:rsidP="009615A7">
            <w:pPr>
              <w:pStyle w:val="NoSpacing"/>
              <w:rPr>
                <w:sz w:val="20"/>
                <w:szCs w:val="20"/>
              </w:rPr>
            </w:pPr>
            <w:r w:rsidRPr="00192FEF">
              <w:rPr>
                <w:sz w:val="20"/>
                <w:szCs w:val="20"/>
              </w:rPr>
              <w:lastRenderedPageBreak/>
              <w:t>All on site utilities must be underground</w:t>
            </w:r>
            <w:r w:rsidR="009615A7" w:rsidRPr="00192FEF">
              <w:rPr>
                <w:sz w:val="20"/>
                <w:szCs w:val="20"/>
              </w:rPr>
              <w:t xml:space="preserve"> </w:t>
            </w:r>
            <w:r w:rsidRPr="00192FEF">
              <w:rPr>
                <w:sz w:val="20"/>
                <w:szCs w:val="20"/>
              </w:rPr>
              <w:t>A</w:t>
            </w:r>
            <w:r w:rsidR="009615A7" w:rsidRPr="00192FEF">
              <w:rPr>
                <w:sz w:val="20"/>
                <w:szCs w:val="20"/>
              </w:rPr>
              <w:t xml:space="preserve">ll mechanical, HVAC and </w:t>
            </w:r>
            <w:r w:rsidRPr="00192FEF">
              <w:rPr>
                <w:sz w:val="20"/>
                <w:szCs w:val="20"/>
              </w:rPr>
              <w:t>similar</w:t>
            </w:r>
            <w:r w:rsidR="009615A7" w:rsidRPr="00192FEF">
              <w:rPr>
                <w:sz w:val="20"/>
                <w:szCs w:val="20"/>
              </w:rPr>
              <w:t xml:space="preserve"> </w:t>
            </w:r>
            <w:r w:rsidRPr="00192FEF">
              <w:rPr>
                <w:sz w:val="20"/>
                <w:szCs w:val="20"/>
              </w:rPr>
              <w:t>systems shall be screened on all sides by</w:t>
            </w:r>
            <w:r w:rsidR="009615A7" w:rsidRPr="00192FEF">
              <w:rPr>
                <w:sz w:val="20"/>
                <w:szCs w:val="20"/>
              </w:rPr>
              <w:t xml:space="preserve"> </w:t>
            </w:r>
            <w:r w:rsidRPr="00192FEF">
              <w:rPr>
                <w:sz w:val="20"/>
                <w:szCs w:val="20"/>
              </w:rPr>
              <w:t>an opaque wall.  Such</w:t>
            </w:r>
            <w:r w:rsidR="009615A7" w:rsidRPr="00192FEF">
              <w:rPr>
                <w:sz w:val="20"/>
                <w:szCs w:val="20"/>
              </w:rPr>
              <w:t xml:space="preserve"> </w:t>
            </w:r>
            <w:r w:rsidRPr="00192FEF">
              <w:rPr>
                <w:sz w:val="20"/>
                <w:szCs w:val="20"/>
              </w:rPr>
              <w:t>screening shall</w:t>
            </w:r>
            <w:r w:rsidR="009615A7" w:rsidRPr="00192FEF">
              <w:rPr>
                <w:sz w:val="20"/>
                <w:szCs w:val="20"/>
              </w:rPr>
              <w:t xml:space="preserve"> </w:t>
            </w:r>
            <w:r w:rsidRPr="00192FEF">
              <w:rPr>
                <w:sz w:val="20"/>
                <w:szCs w:val="20"/>
              </w:rPr>
              <w:t>match the exterior finish materials of the</w:t>
            </w:r>
            <w:r w:rsidR="009615A7" w:rsidRPr="00192FEF">
              <w:rPr>
                <w:sz w:val="20"/>
                <w:szCs w:val="20"/>
              </w:rPr>
              <w:t xml:space="preserve"> </w:t>
            </w:r>
            <w:r w:rsidRPr="00192FEF">
              <w:rPr>
                <w:sz w:val="20"/>
                <w:szCs w:val="20"/>
              </w:rPr>
              <w:t>principal building</w:t>
            </w:r>
            <w:r w:rsidR="009615A7" w:rsidRPr="00192FEF">
              <w:rPr>
                <w:sz w:val="20"/>
                <w:szCs w:val="20"/>
              </w:rPr>
              <w:t xml:space="preserve"> </w:t>
            </w:r>
            <w:r w:rsidRPr="00192FEF">
              <w:rPr>
                <w:sz w:val="20"/>
                <w:szCs w:val="20"/>
              </w:rPr>
              <w:t>See landscaping for detention pond</w:t>
            </w:r>
            <w:r w:rsidR="009615A7" w:rsidRPr="00192FEF">
              <w:rPr>
                <w:sz w:val="20"/>
                <w:szCs w:val="20"/>
              </w:rPr>
              <w:t xml:space="preserve"> </w:t>
            </w:r>
            <w:r w:rsidRPr="00192FEF">
              <w:rPr>
                <w:sz w:val="20"/>
                <w:szCs w:val="20"/>
              </w:rPr>
              <w:t>location requirements</w:t>
            </w:r>
          </w:p>
          <w:p w14:paraId="1A844FE8" w14:textId="77777777" w:rsidR="007B7CC3" w:rsidRPr="00192FEF" w:rsidRDefault="007B7CC3" w:rsidP="00866066">
            <w:pPr>
              <w:pStyle w:val="List1"/>
              <w:ind w:left="720" w:firstLine="0"/>
              <w:rPr>
                <w:i/>
                <w:szCs w:val="20"/>
              </w:rPr>
            </w:pPr>
          </w:p>
        </w:tc>
        <w:tc>
          <w:tcPr>
            <w:tcW w:w="2430" w:type="dxa"/>
            <w:shd w:val="clear" w:color="auto" w:fill="auto"/>
          </w:tcPr>
          <w:p w14:paraId="60FA4A3A" w14:textId="77777777" w:rsidR="007B7CC3" w:rsidRPr="00880230" w:rsidRDefault="001C2581" w:rsidP="00866066">
            <w:pPr>
              <w:pStyle w:val="List1"/>
              <w:ind w:left="0" w:firstLine="0"/>
              <w:jc w:val="center"/>
            </w:pPr>
            <w:r>
              <w:t>Yes</w:t>
            </w:r>
          </w:p>
        </w:tc>
        <w:tc>
          <w:tcPr>
            <w:tcW w:w="2160" w:type="dxa"/>
            <w:shd w:val="clear" w:color="auto" w:fill="auto"/>
          </w:tcPr>
          <w:p w14:paraId="7CFE6FD4" w14:textId="77777777" w:rsidR="007B7CC3" w:rsidRPr="00880230" w:rsidRDefault="001C2581" w:rsidP="00866066">
            <w:pPr>
              <w:pStyle w:val="List1"/>
              <w:ind w:left="0" w:firstLine="0"/>
              <w:jc w:val="center"/>
            </w:pPr>
            <w:r>
              <w:t xml:space="preserve">Underground utilities are shown on site plan </w:t>
            </w:r>
            <w:r w:rsidR="009615A7" w:rsidRPr="00880230">
              <w:t xml:space="preserve"> </w:t>
            </w:r>
          </w:p>
        </w:tc>
      </w:tr>
      <w:tr w:rsidR="00880230" w:rsidRPr="00606A4E" w14:paraId="27206644" w14:textId="77777777" w:rsidTr="001C2581">
        <w:trPr>
          <w:trHeight w:val="494"/>
        </w:trPr>
        <w:tc>
          <w:tcPr>
            <w:tcW w:w="5670" w:type="dxa"/>
            <w:shd w:val="clear" w:color="auto" w:fill="auto"/>
          </w:tcPr>
          <w:p w14:paraId="221D00F4" w14:textId="77777777" w:rsidR="007B7CC3" w:rsidRDefault="007B7CC3" w:rsidP="00192FEF">
            <w:pPr>
              <w:pStyle w:val="NoSpacing"/>
              <w:jc w:val="left"/>
              <w:rPr>
                <w:sz w:val="22"/>
                <w:szCs w:val="22"/>
              </w:rPr>
            </w:pPr>
            <w:r w:rsidRPr="001C2581">
              <w:rPr>
                <w:sz w:val="20"/>
                <w:szCs w:val="20"/>
              </w:rPr>
              <w:t>Minimum Front and Side yard Building</w:t>
            </w:r>
            <w:r w:rsidR="009615A7" w:rsidRPr="001C2581">
              <w:rPr>
                <w:sz w:val="20"/>
                <w:szCs w:val="20"/>
              </w:rPr>
              <w:t xml:space="preserve"> </w:t>
            </w:r>
            <w:r w:rsidRPr="001C2581">
              <w:rPr>
                <w:sz w:val="20"/>
                <w:szCs w:val="20"/>
              </w:rPr>
              <w:t>Setbacks shall correspond to the</w:t>
            </w:r>
            <w:r w:rsidR="009615A7" w:rsidRPr="001C2581">
              <w:rPr>
                <w:sz w:val="20"/>
                <w:szCs w:val="20"/>
              </w:rPr>
              <w:t xml:space="preserve"> </w:t>
            </w:r>
            <w:r w:rsidRPr="001C2581">
              <w:rPr>
                <w:sz w:val="20"/>
                <w:szCs w:val="20"/>
              </w:rPr>
              <w:t>size of the landscape buffer</w:t>
            </w:r>
            <w:r w:rsidR="009615A7" w:rsidRPr="001C2581">
              <w:rPr>
                <w:sz w:val="20"/>
                <w:szCs w:val="20"/>
              </w:rPr>
              <w:t xml:space="preserve"> </w:t>
            </w:r>
            <w:r w:rsidRPr="001C2581">
              <w:rPr>
                <w:sz w:val="20"/>
                <w:szCs w:val="20"/>
              </w:rPr>
              <w:t>requirements</w:t>
            </w:r>
            <w:r w:rsidRPr="009615A7">
              <w:rPr>
                <w:sz w:val="22"/>
                <w:szCs w:val="22"/>
              </w:rPr>
              <w:t>.</w:t>
            </w:r>
          </w:p>
          <w:p w14:paraId="7FB6EED7" w14:textId="77777777" w:rsidR="00D72DC9" w:rsidRDefault="00D72DC9" w:rsidP="00192FEF">
            <w:pPr>
              <w:pStyle w:val="NoSpacing"/>
              <w:jc w:val="left"/>
              <w:rPr>
                <w:sz w:val="22"/>
                <w:szCs w:val="22"/>
              </w:rPr>
            </w:pPr>
          </w:p>
          <w:p w14:paraId="6B9136A0" w14:textId="4DBA50B4" w:rsidR="00D72DC9" w:rsidRPr="00606A4E" w:rsidRDefault="00D72DC9" w:rsidP="00192FEF">
            <w:pPr>
              <w:pStyle w:val="NoSpacing"/>
              <w:jc w:val="left"/>
              <w:rPr>
                <w:b/>
                <w:i/>
              </w:rPr>
            </w:pPr>
          </w:p>
        </w:tc>
        <w:tc>
          <w:tcPr>
            <w:tcW w:w="2430" w:type="dxa"/>
            <w:shd w:val="clear" w:color="auto" w:fill="auto"/>
          </w:tcPr>
          <w:p w14:paraId="3CE97BEE" w14:textId="77777777" w:rsidR="007B7CC3" w:rsidRPr="009615A7" w:rsidRDefault="001C2581" w:rsidP="00866066">
            <w:pPr>
              <w:pStyle w:val="List1"/>
              <w:ind w:left="0" w:firstLine="0"/>
              <w:jc w:val="center"/>
            </w:pPr>
            <w:r>
              <w:t>Yes</w:t>
            </w:r>
          </w:p>
        </w:tc>
        <w:tc>
          <w:tcPr>
            <w:tcW w:w="2160" w:type="dxa"/>
            <w:shd w:val="clear" w:color="auto" w:fill="auto"/>
          </w:tcPr>
          <w:p w14:paraId="64443133" w14:textId="77777777" w:rsidR="007B7CC3" w:rsidRPr="009615A7" w:rsidRDefault="007B7CC3" w:rsidP="00866066">
            <w:pPr>
              <w:pStyle w:val="List1"/>
              <w:ind w:left="0" w:firstLine="0"/>
              <w:jc w:val="center"/>
            </w:pPr>
          </w:p>
        </w:tc>
      </w:tr>
      <w:tr w:rsidR="007B7CC3" w:rsidRPr="00DE48DA" w14:paraId="1BB49E6E" w14:textId="77777777" w:rsidTr="00A7401D">
        <w:trPr>
          <w:trHeight w:val="494"/>
        </w:trPr>
        <w:tc>
          <w:tcPr>
            <w:tcW w:w="10260" w:type="dxa"/>
            <w:gridSpan w:val="3"/>
            <w:shd w:val="clear" w:color="auto" w:fill="DEEAF6" w:themeFill="accent1" w:themeFillTint="33"/>
          </w:tcPr>
          <w:p w14:paraId="21001865" w14:textId="77777777" w:rsidR="007B7CC3" w:rsidRPr="00192FEF" w:rsidRDefault="007B7CC3" w:rsidP="00866066">
            <w:pPr>
              <w:pStyle w:val="List1"/>
              <w:ind w:left="0" w:firstLine="0"/>
              <w:jc w:val="center"/>
              <w:rPr>
                <w:b/>
                <w:sz w:val="22"/>
                <w:szCs w:val="22"/>
              </w:rPr>
            </w:pPr>
            <w:r w:rsidRPr="00192FEF">
              <w:rPr>
                <w:b/>
                <w:sz w:val="22"/>
                <w:szCs w:val="22"/>
              </w:rPr>
              <w:t xml:space="preserve">Grading &amp; Tree Protection </w:t>
            </w:r>
          </w:p>
        </w:tc>
      </w:tr>
      <w:tr w:rsidR="007B7CC3" w:rsidRPr="00DE48DA" w14:paraId="6360B171" w14:textId="77777777" w:rsidTr="00A8080C">
        <w:trPr>
          <w:trHeight w:val="494"/>
        </w:trPr>
        <w:tc>
          <w:tcPr>
            <w:tcW w:w="5670" w:type="dxa"/>
            <w:shd w:val="clear" w:color="auto" w:fill="FFF2CC" w:themeFill="accent4" w:themeFillTint="33"/>
          </w:tcPr>
          <w:p w14:paraId="7B2E9D3A" w14:textId="77777777" w:rsidR="007B7CC3" w:rsidRDefault="007B7CC3" w:rsidP="00866066">
            <w:pPr>
              <w:pStyle w:val="List1"/>
              <w:ind w:left="0" w:firstLine="0"/>
            </w:pPr>
            <w:r>
              <w:t xml:space="preserve">Mass Grading is prohibited- applicants must seek a variance from Mayor and Council in order to mass grade. </w:t>
            </w:r>
          </w:p>
          <w:p w14:paraId="4652ADE9" w14:textId="77777777" w:rsidR="007B7CC3" w:rsidRDefault="007B7CC3" w:rsidP="00192FEF">
            <w:pPr>
              <w:pStyle w:val="List1"/>
              <w:ind w:left="0" w:firstLine="0"/>
            </w:pPr>
            <w:r>
              <w:t xml:space="preserve"> Tree protection requirements must be met (replacement or credits) if mass grading is allowed. </w:t>
            </w:r>
          </w:p>
        </w:tc>
        <w:tc>
          <w:tcPr>
            <w:tcW w:w="2430" w:type="dxa"/>
            <w:shd w:val="clear" w:color="auto" w:fill="FFF2CC" w:themeFill="accent4" w:themeFillTint="33"/>
          </w:tcPr>
          <w:p w14:paraId="6CE69696" w14:textId="77777777" w:rsidR="007B7CC3" w:rsidRPr="009615A7" w:rsidRDefault="00192FEF" w:rsidP="00866066">
            <w:pPr>
              <w:pStyle w:val="List1"/>
              <w:ind w:left="0" w:firstLine="0"/>
              <w:jc w:val="center"/>
            </w:pPr>
            <w:r>
              <w:t>No</w:t>
            </w:r>
          </w:p>
        </w:tc>
        <w:tc>
          <w:tcPr>
            <w:tcW w:w="2160" w:type="dxa"/>
            <w:shd w:val="clear" w:color="auto" w:fill="FFF2CC" w:themeFill="accent4" w:themeFillTint="33"/>
          </w:tcPr>
          <w:p w14:paraId="652BFB9D" w14:textId="0D8A35BE" w:rsidR="007B7CC3" w:rsidRPr="009615A7" w:rsidRDefault="00192FEF" w:rsidP="00866066">
            <w:pPr>
              <w:pStyle w:val="List1"/>
              <w:ind w:left="0" w:firstLine="0"/>
              <w:jc w:val="center"/>
            </w:pPr>
            <w:r>
              <w:t xml:space="preserve">Mass grading will be required </w:t>
            </w:r>
            <w:r w:rsidR="001C2581">
              <w:t xml:space="preserve">– Variance </w:t>
            </w:r>
            <w:r w:rsidR="00367B95">
              <w:t>required.</w:t>
            </w:r>
          </w:p>
        </w:tc>
      </w:tr>
      <w:tr w:rsidR="007B7CC3" w:rsidRPr="00DE48DA" w14:paraId="2E9C65BA" w14:textId="77777777" w:rsidTr="00A8080C">
        <w:trPr>
          <w:trHeight w:val="494"/>
        </w:trPr>
        <w:tc>
          <w:tcPr>
            <w:tcW w:w="5670" w:type="dxa"/>
            <w:shd w:val="clear" w:color="auto" w:fill="FFF2CC" w:themeFill="accent4" w:themeFillTint="33"/>
          </w:tcPr>
          <w:p w14:paraId="0F841C1D" w14:textId="77777777" w:rsidR="007B7CC3" w:rsidRDefault="007B7CC3" w:rsidP="00866066">
            <w:pPr>
              <w:pStyle w:val="List1"/>
              <w:ind w:left="0" w:firstLine="0"/>
            </w:pPr>
            <w:r>
              <w:t>Tree protection plan required prior to land disturbance permit:</w:t>
            </w:r>
          </w:p>
          <w:p w14:paraId="5A3732C4" w14:textId="77777777" w:rsidR="007B7CC3" w:rsidRDefault="007B7CC3" w:rsidP="007B7CC3">
            <w:pPr>
              <w:pStyle w:val="List1"/>
              <w:numPr>
                <w:ilvl w:val="0"/>
                <w:numId w:val="17"/>
              </w:numPr>
              <w:spacing w:before="0" w:after="0"/>
            </w:pPr>
            <w:r>
              <w:t>Minimum of 20% of all trees larger than 12-inches in diameter must be retained.</w:t>
            </w:r>
          </w:p>
          <w:p w14:paraId="12A365D1" w14:textId="77777777" w:rsidR="007B7CC3" w:rsidRDefault="007B7CC3" w:rsidP="007B7CC3">
            <w:pPr>
              <w:pStyle w:val="List1"/>
              <w:numPr>
                <w:ilvl w:val="0"/>
                <w:numId w:val="17"/>
              </w:numPr>
              <w:spacing w:before="0" w:after="0"/>
            </w:pPr>
            <w:r>
              <w:t xml:space="preserve">If trees cannot be saved, applicant must present tree replacement plan to Mayor and Council for approval which may include replacing trees onsite within landscaping areas and/or </w:t>
            </w:r>
            <w:r w:rsidRPr="00880230">
              <w:t>paying into a tree replacement fund established by the City of Senoia</w:t>
            </w:r>
          </w:p>
        </w:tc>
        <w:tc>
          <w:tcPr>
            <w:tcW w:w="2430" w:type="dxa"/>
            <w:shd w:val="clear" w:color="auto" w:fill="FFF2CC" w:themeFill="accent4" w:themeFillTint="33"/>
          </w:tcPr>
          <w:p w14:paraId="2185C9E3" w14:textId="77777777" w:rsidR="007B7CC3" w:rsidRDefault="007B7CC3" w:rsidP="00866066">
            <w:pPr>
              <w:pStyle w:val="List1"/>
              <w:ind w:left="0" w:firstLine="0"/>
              <w:jc w:val="center"/>
            </w:pPr>
          </w:p>
          <w:p w14:paraId="249EBD78" w14:textId="050C4304" w:rsidR="00192FEF" w:rsidRPr="009615A7" w:rsidRDefault="00F42E00" w:rsidP="00866066">
            <w:pPr>
              <w:pStyle w:val="List1"/>
              <w:ind w:left="0" w:firstLine="0"/>
              <w:jc w:val="center"/>
            </w:pPr>
            <w:r>
              <w:t>No</w:t>
            </w:r>
          </w:p>
        </w:tc>
        <w:tc>
          <w:tcPr>
            <w:tcW w:w="2160" w:type="dxa"/>
            <w:shd w:val="clear" w:color="auto" w:fill="FFF2CC" w:themeFill="accent4" w:themeFillTint="33"/>
          </w:tcPr>
          <w:p w14:paraId="78B0B854" w14:textId="79FC0E70" w:rsidR="00192FEF" w:rsidRPr="009615A7" w:rsidRDefault="00F42E00" w:rsidP="00866066">
            <w:pPr>
              <w:pStyle w:val="List1"/>
              <w:ind w:left="0" w:firstLine="0"/>
              <w:jc w:val="center"/>
            </w:pPr>
            <w:r>
              <w:t>Variance to remove additional trees larger than 12-inches</w:t>
            </w:r>
            <w:r w:rsidR="009049CA">
              <w:t xml:space="preserve"> </w:t>
            </w:r>
            <w:r>
              <w:t>in diameter. Approximately 8% to be saved.</w:t>
            </w:r>
          </w:p>
        </w:tc>
      </w:tr>
      <w:tr w:rsidR="007B7CC3" w:rsidRPr="00DE48DA" w14:paraId="6EAE9055" w14:textId="77777777" w:rsidTr="00A7401D">
        <w:trPr>
          <w:trHeight w:val="485"/>
        </w:trPr>
        <w:tc>
          <w:tcPr>
            <w:tcW w:w="10260" w:type="dxa"/>
            <w:gridSpan w:val="3"/>
            <w:shd w:val="clear" w:color="auto" w:fill="DEEAF6" w:themeFill="accent1" w:themeFillTint="33"/>
          </w:tcPr>
          <w:p w14:paraId="40F76A1C" w14:textId="77777777" w:rsidR="00192FEF" w:rsidRPr="00192FEF" w:rsidRDefault="007B7CC3" w:rsidP="00A7401D">
            <w:pPr>
              <w:pStyle w:val="List1"/>
              <w:ind w:left="0" w:firstLine="0"/>
              <w:jc w:val="center"/>
              <w:rPr>
                <w:b/>
                <w:sz w:val="22"/>
                <w:szCs w:val="22"/>
              </w:rPr>
            </w:pPr>
            <w:r w:rsidRPr="00192FEF">
              <w:rPr>
                <w:b/>
                <w:sz w:val="22"/>
                <w:szCs w:val="22"/>
              </w:rPr>
              <w:t>Access and Secondary Street</w:t>
            </w:r>
          </w:p>
        </w:tc>
      </w:tr>
      <w:tr w:rsidR="007B7CC3" w:rsidRPr="00DE48DA" w14:paraId="6D96EA4A" w14:textId="77777777" w:rsidTr="00625124">
        <w:trPr>
          <w:trHeight w:val="494"/>
        </w:trPr>
        <w:tc>
          <w:tcPr>
            <w:tcW w:w="5670" w:type="dxa"/>
            <w:shd w:val="clear" w:color="auto" w:fill="FFFFFF" w:themeFill="background1"/>
          </w:tcPr>
          <w:p w14:paraId="39E3F6C1" w14:textId="77777777" w:rsidR="007B7CC3" w:rsidRPr="00192FEF" w:rsidRDefault="007B7CC3" w:rsidP="00866066">
            <w:pPr>
              <w:rPr>
                <w:sz w:val="20"/>
                <w:szCs w:val="20"/>
              </w:rPr>
            </w:pPr>
            <w:r w:rsidRPr="00192FEF">
              <w:rPr>
                <w:sz w:val="20"/>
                <w:szCs w:val="20"/>
              </w:rPr>
              <w:t>Limited Access established for Hwy 85 and Hwy 16</w:t>
            </w:r>
          </w:p>
          <w:p w14:paraId="797E16E9" w14:textId="77777777" w:rsidR="007B7CC3" w:rsidRPr="00192FEF" w:rsidRDefault="007B7CC3" w:rsidP="007B7CC3">
            <w:pPr>
              <w:pStyle w:val="ListParagraph"/>
              <w:numPr>
                <w:ilvl w:val="0"/>
                <w:numId w:val="17"/>
              </w:numPr>
              <w:contextualSpacing w:val="0"/>
              <w:rPr>
                <w:sz w:val="20"/>
                <w:szCs w:val="20"/>
              </w:rPr>
            </w:pPr>
            <w:r w:rsidRPr="00192FEF">
              <w:rPr>
                <w:sz w:val="20"/>
                <w:szCs w:val="20"/>
              </w:rPr>
              <w:t>Traffic study required</w:t>
            </w:r>
          </w:p>
          <w:p w14:paraId="7541EFD0" w14:textId="77777777" w:rsidR="007B7CC3" w:rsidRPr="00192FEF" w:rsidRDefault="007B7CC3" w:rsidP="007B7CC3">
            <w:pPr>
              <w:pStyle w:val="ListParagraph"/>
              <w:numPr>
                <w:ilvl w:val="0"/>
                <w:numId w:val="17"/>
              </w:numPr>
              <w:contextualSpacing w:val="0"/>
              <w:rPr>
                <w:sz w:val="20"/>
                <w:szCs w:val="20"/>
              </w:rPr>
            </w:pPr>
            <w:r w:rsidRPr="00192FEF">
              <w:rPr>
                <w:sz w:val="20"/>
                <w:szCs w:val="20"/>
              </w:rPr>
              <w:t>Secondary Street Access Req’d</w:t>
            </w:r>
          </w:p>
          <w:p w14:paraId="7D99F279" w14:textId="77777777" w:rsidR="007B7CC3" w:rsidRPr="00192FEF" w:rsidRDefault="007B7CC3" w:rsidP="007B7CC3">
            <w:pPr>
              <w:pStyle w:val="ListParagraph"/>
              <w:numPr>
                <w:ilvl w:val="0"/>
                <w:numId w:val="17"/>
              </w:numPr>
              <w:contextualSpacing w:val="0"/>
              <w:rPr>
                <w:sz w:val="20"/>
                <w:szCs w:val="20"/>
              </w:rPr>
            </w:pPr>
            <w:r w:rsidRPr="00192FEF">
              <w:rPr>
                <w:sz w:val="20"/>
                <w:szCs w:val="20"/>
              </w:rPr>
              <w:t>Interparcel connectivity Req’d</w:t>
            </w:r>
          </w:p>
          <w:p w14:paraId="15F80C2A" w14:textId="77777777" w:rsidR="007B7CC3" w:rsidRPr="00192FEF" w:rsidRDefault="007B7CC3" w:rsidP="00866066">
            <w:pPr>
              <w:pStyle w:val="ListParagraph"/>
              <w:rPr>
                <w:sz w:val="20"/>
                <w:szCs w:val="20"/>
              </w:rPr>
            </w:pPr>
          </w:p>
        </w:tc>
        <w:tc>
          <w:tcPr>
            <w:tcW w:w="2430" w:type="dxa"/>
            <w:shd w:val="clear" w:color="auto" w:fill="auto"/>
          </w:tcPr>
          <w:p w14:paraId="67F752A4" w14:textId="77777777" w:rsidR="007B7CC3" w:rsidRPr="00192FEF" w:rsidRDefault="009049CA" w:rsidP="00192FEF">
            <w:pPr>
              <w:jc w:val="center"/>
              <w:rPr>
                <w:sz w:val="20"/>
                <w:szCs w:val="20"/>
              </w:rPr>
            </w:pPr>
            <w:r>
              <w:rPr>
                <w:sz w:val="20"/>
                <w:szCs w:val="20"/>
              </w:rPr>
              <w:t>Yes</w:t>
            </w:r>
          </w:p>
        </w:tc>
        <w:tc>
          <w:tcPr>
            <w:tcW w:w="2160" w:type="dxa"/>
            <w:shd w:val="clear" w:color="auto" w:fill="auto"/>
          </w:tcPr>
          <w:p w14:paraId="742CA45D" w14:textId="77777777" w:rsidR="007B7CC3" w:rsidRDefault="00192FEF" w:rsidP="00EB3073">
            <w:pPr>
              <w:jc w:val="center"/>
              <w:rPr>
                <w:sz w:val="20"/>
                <w:szCs w:val="20"/>
              </w:rPr>
            </w:pPr>
            <w:r w:rsidRPr="00192FEF">
              <w:rPr>
                <w:sz w:val="20"/>
                <w:szCs w:val="20"/>
              </w:rPr>
              <w:t>Traffic study not required</w:t>
            </w:r>
            <w:r>
              <w:rPr>
                <w:sz w:val="20"/>
                <w:szCs w:val="20"/>
              </w:rPr>
              <w:t xml:space="preserve"> - </w:t>
            </w:r>
            <w:r w:rsidR="00A7401D">
              <w:rPr>
                <w:sz w:val="20"/>
                <w:szCs w:val="20"/>
              </w:rPr>
              <w:t>Interparcel</w:t>
            </w:r>
            <w:r>
              <w:rPr>
                <w:sz w:val="20"/>
                <w:szCs w:val="20"/>
              </w:rPr>
              <w:t xml:space="preserve"> connectivity will be </w:t>
            </w:r>
            <w:r w:rsidR="00EB3073">
              <w:rPr>
                <w:sz w:val="20"/>
                <w:szCs w:val="20"/>
              </w:rPr>
              <w:t xml:space="preserve">met </w:t>
            </w:r>
            <w:r>
              <w:rPr>
                <w:sz w:val="20"/>
                <w:szCs w:val="20"/>
              </w:rPr>
              <w:t>via Tucker Road Extension</w:t>
            </w:r>
            <w:r w:rsidR="00EB3073">
              <w:rPr>
                <w:sz w:val="20"/>
                <w:szCs w:val="20"/>
              </w:rPr>
              <w:t xml:space="preserve"> and improvement</w:t>
            </w:r>
          </w:p>
          <w:p w14:paraId="162A3DF0" w14:textId="61617E06" w:rsidR="00D72DC9" w:rsidRPr="00192FEF" w:rsidRDefault="00D72DC9" w:rsidP="00EB3073">
            <w:pPr>
              <w:jc w:val="center"/>
              <w:rPr>
                <w:sz w:val="20"/>
                <w:szCs w:val="20"/>
              </w:rPr>
            </w:pPr>
          </w:p>
        </w:tc>
      </w:tr>
      <w:tr w:rsidR="007B7CC3" w:rsidRPr="00DE48DA" w14:paraId="7E1EFF20" w14:textId="77777777" w:rsidTr="00880230">
        <w:trPr>
          <w:trHeight w:val="494"/>
        </w:trPr>
        <w:tc>
          <w:tcPr>
            <w:tcW w:w="5670" w:type="dxa"/>
            <w:shd w:val="clear" w:color="auto" w:fill="FFFFFF" w:themeFill="background1"/>
          </w:tcPr>
          <w:p w14:paraId="51A70B5F" w14:textId="77777777" w:rsidR="007B7CC3" w:rsidRPr="00192FEF" w:rsidRDefault="007B7CC3" w:rsidP="00866066">
            <w:pPr>
              <w:rPr>
                <w:sz w:val="20"/>
                <w:szCs w:val="20"/>
              </w:rPr>
            </w:pPr>
            <w:r w:rsidRPr="00192FEF">
              <w:rPr>
                <w:sz w:val="20"/>
                <w:szCs w:val="20"/>
              </w:rPr>
              <w:t xml:space="preserve">No new access to Hwy 85 except existing lots of record.  </w:t>
            </w:r>
          </w:p>
          <w:p w14:paraId="106C2A55" w14:textId="77777777" w:rsidR="007B7CC3" w:rsidRPr="00192FEF" w:rsidRDefault="007B7CC3" w:rsidP="00866066">
            <w:pPr>
              <w:rPr>
                <w:sz w:val="20"/>
                <w:szCs w:val="20"/>
              </w:rPr>
            </w:pPr>
          </w:p>
          <w:p w14:paraId="20A0CB28" w14:textId="77777777" w:rsidR="007B7CC3" w:rsidRPr="00192FEF" w:rsidRDefault="007B7CC3" w:rsidP="00866066">
            <w:pPr>
              <w:rPr>
                <w:sz w:val="20"/>
                <w:szCs w:val="20"/>
              </w:rPr>
            </w:pPr>
            <w:r w:rsidRPr="00192FEF">
              <w:rPr>
                <w:sz w:val="20"/>
                <w:szCs w:val="20"/>
              </w:rPr>
              <w:t>Hwy 16 shall be controlled access with curb cuts being 2 cuts for the first 200 feet of frontage and 1 additional cut for each 150 feet of frontage – final approval on curb cuts per GA DOT, however no building shall have direct access from Hwy 85 or Hwy 16 unless specifically approved by Mayor and Council.</w:t>
            </w:r>
          </w:p>
          <w:p w14:paraId="539E93EC" w14:textId="77777777" w:rsidR="007B7CC3" w:rsidRPr="00192FEF" w:rsidRDefault="007B7CC3" w:rsidP="00866066">
            <w:pPr>
              <w:rPr>
                <w:sz w:val="20"/>
                <w:szCs w:val="20"/>
              </w:rPr>
            </w:pPr>
          </w:p>
        </w:tc>
        <w:tc>
          <w:tcPr>
            <w:tcW w:w="2430" w:type="dxa"/>
            <w:shd w:val="clear" w:color="auto" w:fill="FFFFFF" w:themeFill="background1"/>
          </w:tcPr>
          <w:p w14:paraId="059DAF23" w14:textId="67C10603" w:rsidR="007B7CC3" w:rsidRPr="00192FEF" w:rsidRDefault="00F42E00" w:rsidP="00192FEF">
            <w:pPr>
              <w:jc w:val="center"/>
              <w:rPr>
                <w:sz w:val="20"/>
                <w:szCs w:val="20"/>
              </w:rPr>
            </w:pPr>
            <w:r>
              <w:rPr>
                <w:sz w:val="20"/>
                <w:szCs w:val="20"/>
              </w:rPr>
              <w:t>Y</w:t>
            </w:r>
            <w:r w:rsidR="00EB3073">
              <w:rPr>
                <w:sz w:val="20"/>
                <w:szCs w:val="20"/>
              </w:rPr>
              <w:t>es</w:t>
            </w:r>
          </w:p>
        </w:tc>
        <w:tc>
          <w:tcPr>
            <w:tcW w:w="2160" w:type="dxa"/>
            <w:shd w:val="clear" w:color="auto" w:fill="FFFFFF" w:themeFill="background1"/>
          </w:tcPr>
          <w:p w14:paraId="0D54827F" w14:textId="054273CF" w:rsidR="007B7CC3" w:rsidRPr="00192FEF" w:rsidRDefault="00192FEF" w:rsidP="00192FEF">
            <w:pPr>
              <w:jc w:val="center"/>
              <w:rPr>
                <w:sz w:val="20"/>
                <w:szCs w:val="20"/>
              </w:rPr>
            </w:pPr>
            <w:r w:rsidRPr="00192FEF">
              <w:rPr>
                <w:sz w:val="20"/>
                <w:szCs w:val="20"/>
              </w:rPr>
              <w:t xml:space="preserve">No </w:t>
            </w:r>
            <w:r w:rsidR="00D72DC9">
              <w:rPr>
                <w:sz w:val="20"/>
                <w:szCs w:val="20"/>
              </w:rPr>
              <w:t xml:space="preserve">new </w:t>
            </w:r>
            <w:r w:rsidRPr="00192FEF">
              <w:rPr>
                <w:sz w:val="20"/>
                <w:szCs w:val="20"/>
              </w:rPr>
              <w:t>access to main corridor</w:t>
            </w:r>
            <w:r w:rsidR="00D72DC9">
              <w:rPr>
                <w:sz w:val="20"/>
                <w:szCs w:val="20"/>
              </w:rPr>
              <w:t xml:space="preserve"> and GDOT will have review and permitting approval over Hwy 16 improvements shown</w:t>
            </w:r>
          </w:p>
        </w:tc>
      </w:tr>
      <w:tr w:rsidR="007B7CC3" w:rsidRPr="00DE48DA" w14:paraId="3D89D655" w14:textId="77777777" w:rsidTr="00A7401D">
        <w:trPr>
          <w:trHeight w:val="494"/>
        </w:trPr>
        <w:tc>
          <w:tcPr>
            <w:tcW w:w="10260" w:type="dxa"/>
            <w:gridSpan w:val="3"/>
            <w:shd w:val="clear" w:color="auto" w:fill="DEEAF6" w:themeFill="accent1" w:themeFillTint="33"/>
          </w:tcPr>
          <w:p w14:paraId="062E6949" w14:textId="77777777" w:rsidR="007B7CC3" w:rsidRDefault="007B7CC3" w:rsidP="00866066">
            <w:pPr>
              <w:pStyle w:val="List1"/>
              <w:ind w:left="0" w:firstLine="0"/>
              <w:jc w:val="center"/>
              <w:rPr>
                <w:b/>
              </w:rPr>
            </w:pPr>
            <w:r>
              <w:rPr>
                <w:b/>
              </w:rPr>
              <w:t>Parking,  Loading, Outdoor Storage &amp; Dumpsters</w:t>
            </w:r>
          </w:p>
        </w:tc>
      </w:tr>
      <w:tr w:rsidR="007B7CC3" w:rsidRPr="00DE48DA" w14:paraId="70E89F81" w14:textId="77777777" w:rsidTr="00EB3073">
        <w:trPr>
          <w:trHeight w:val="647"/>
        </w:trPr>
        <w:tc>
          <w:tcPr>
            <w:tcW w:w="5670" w:type="dxa"/>
            <w:shd w:val="clear" w:color="auto" w:fill="auto"/>
          </w:tcPr>
          <w:p w14:paraId="6BF05949" w14:textId="77777777" w:rsidR="007B7CC3" w:rsidRDefault="007B7CC3" w:rsidP="009049CA">
            <w:pPr>
              <w:pStyle w:val="NoSpacing"/>
            </w:pPr>
            <w:r w:rsidRPr="00192FEF">
              <w:rPr>
                <w:sz w:val="20"/>
                <w:szCs w:val="20"/>
              </w:rPr>
              <w:t xml:space="preserve">Courtyard Design </w:t>
            </w:r>
            <w:r w:rsidR="009049CA" w:rsidRPr="00192FEF">
              <w:rPr>
                <w:sz w:val="20"/>
                <w:szCs w:val="20"/>
              </w:rPr>
              <w:t>required and</w:t>
            </w:r>
            <w:r w:rsidRPr="00192FEF">
              <w:rPr>
                <w:sz w:val="20"/>
                <w:szCs w:val="20"/>
              </w:rPr>
              <w:t xml:space="preserve"> Parking</w:t>
            </w:r>
            <w:r w:rsidR="00192FEF">
              <w:rPr>
                <w:sz w:val="20"/>
                <w:szCs w:val="20"/>
              </w:rPr>
              <w:t xml:space="preserve"> </w:t>
            </w:r>
            <w:r w:rsidRPr="00192FEF">
              <w:rPr>
                <w:sz w:val="20"/>
                <w:szCs w:val="20"/>
              </w:rPr>
              <w:t>shall be uniformly distributed</w:t>
            </w:r>
            <w:r w:rsidR="009049CA">
              <w:rPr>
                <w:sz w:val="20"/>
                <w:szCs w:val="20"/>
              </w:rPr>
              <w:t xml:space="preserve"> </w:t>
            </w:r>
            <w:r w:rsidRPr="00192FEF">
              <w:rPr>
                <w:sz w:val="20"/>
                <w:szCs w:val="20"/>
              </w:rPr>
              <w:t>across the building site.</w:t>
            </w:r>
          </w:p>
        </w:tc>
        <w:tc>
          <w:tcPr>
            <w:tcW w:w="2430" w:type="dxa"/>
            <w:shd w:val="clear" w:color="auto" w:fill="auto"/>
          </w:tcPr>
          <w:p w14:paraId="7E9E40A0" w14:textId="5E25A1A5" w:rsidR="007B7CC3" w:rsidRPr="00192FEF" w:rsidRDefault="00F42E00" w:rsidP="00EB3073">
            <w:pPr>
              <w:pStyle w:val="List1"/>
              <w:ind w:left="0" w:firstLine="0"/>
              <w:jc w:val="center"/>
            </w:pPr>
            <w:r>
              <w:t>Y</w:t>
            </w:r>
            <w:r w:rsidR="00EB3073">
              <w:t>es</w:t>
            </w:r>
          </w:p>
        </w:tc>
        <w:tc>
          <w:tcPr>
            <w:tcW w:w="2160" w:type="dxa"/>
            <w:shd w:val="clear" w:color="auto" w:fill="auto"/>
          </w:tcPr>
          <w:p w14:paraId="182224C0" w14:textId="77777777" w:rsidR="007B7CC3" w:rsidRPr="00192FEF" w:rsidRDefault="00192FEF" w:rsidP="00866066">
            <w:pPr>
              <w:pStyle w:val="List1"/>
              <w:ind w:left="0" w:firstLine="0"/>
              <w:jc w:val="center"/>
            </w:pPr>
            <w:r w:rsidRPr="00192FEF">
              <w:t xml:space="preserve">Parking is shown on </w:t>
            </w:r>
            <w:r w:rsidR="00EB3073">
              <w:t xml:space="preserve">all </w:t>
            </w:r>
            <w:r w:rsidRPr="00192FEF">
              <w:t>sides</w:t>
            </w:r>
            <w:r w:rsidR="00EB3073">
              <w:t xml:space="preserve"> uniformly distributed</w:t>
            </w:r>
          </w:p>
        </w:tc>
      </w:tr>
      <w:tr w:rsidR="007B7CC3" w:rsidRPr="00DE48DA" w14:paraId="411C0ADE" w14:textId="77777777" w:rsidTr="00EB3073">
        <w:trPr>
          <w:trHeight w:val="494"/>
        </w:trPr>
        <w:tc>
          <w:tcPr>
            <w:tcW w:w="5670" w:type="dxa"/>
            <w:shd w:val="clear" w:color="auto" w:fill="auto"/>
          </w:tcPr>
          <w:p w14:paraId="273C1C30" w14:textId="77777777" w:rsidR="007B7CC3" w:rsidRDefault="007B7CC3" w:rsidP="00866066">
            <w:pPr>
              <w:pStyle w:val="List1"/>
              <w:ind w:left="0" w:firstLine="0"/>
            </w:pPr>
            <w:r>
              <w:lastRenderedPageBreak/>
              <w:t xml:space="preserve">A minimum of 1 space per 300 square feet of commercial floor area required on all retail developments.  </w:t>
            </w:r>
          </w:p>
        </w:tc>
        <w:tc>
          <w:tcPr>
            <w:tcW w:w="2430" w:type="dxa"/>
            <w:shd w:val="clear" w:color="auto" w:fill="auto"/>
          </w:tcPr>
          <w:p w14:paraId="48122EE2" w14:textId="5E4517BD" w:rsidR="007B7CC3" w:rsidRPr="00A7401D" w:rsidRDefault="00F42E00" w:rsidP="00866066">
            <w:pPr>
              <w:pStyle w:val="List1"/>
              <w:ind w:left="0" w:firstLine="0"/>
              <w:jc w:val="center"/>
            </w:pPr>
            <w:r>
              <w:t>Y</w:t>
            </w:r>
            <w:r w:rsidR="00EB3073">
              <w:t>es</w:t>
            </w:r>
          </w:p>
        </w:tc>
        <w:tc>
          <w:tcPr>
            <w:tcW w:w="2160" w:type="dxa"/>
            <w:shd w:val="clear" w:color="auto" w:fill="auto"/>
          </w:tcPr>
          <w:p w14:paraId="7C9D7EF2" w14:textId="77777777" w:rsidR="007B7CC3" w:rsidRPr="00A7401D" w:rsidRDefault="00EB3073" w:rsidP="00866066">
            <w:pPr>
              <w:pStyle w:val="List1"/>
              <w:ind w:left="0" w:firstLine="0"/>
              <w:jc w:val="center"/>
            </w:pPr>
            <w:r>
              <w:t>24 required – 41 provided</w:t>
            </w:r>
          </w:p>
        </w:tc>
      </w:tr>
      <w:tr w:rsidR="007B7CC3" w:rsidRPr="00DE48DA" w14:paraId="789F5D14" w14:textId="77777777" w:rsidTr="00A8080C">
        <w:trPr>
          <w:trHeight w:val="1538"/>
        </w:trPr>
        <w:tc>
          <w:tcPr>
            <w:tcW w:w="5670" w:type="dxa"/>
            <w:shd w:val="clear" w:color="auto" w:fill="FFF2CC" w:themeFill="accent4" w:themeFillTint="33"/>
          </w:tcPr>
          <w:p w14:paraId="6BD9B159" w14:textId="77777777" w:rsidR="007B7CC3" w:rsidRDefault="007B7CC3" w:rsidP="00EB3073">
            <w:pPr>
              <w:pStyle w:val="NoSpacing"/>
            </w:pPr>
            <w:r w:rsidRPr="00192FEF">
              <w:rPr>
                <w:sz w:val="20"/>
                <w:szCs w:val="20"/>
              </w:rPr>
              <w:t>Free standing Buildings and shopping</w:t>
            </w:r>
            <w:r w:rsidR="00192FEF">
              <w:rPr>
                <w:sz w:val="20"/>
                <w:szCs w:val="20"/>
              </w:rPr>
              <w:t xml:space="preserve"> </w:t>
            </w:r>
            <w:r w:rsidRPr="00192FEF">
              <w:rPr>
                <w:sz w:val="20"/>
                <w:szCs w:val="20"/>
              </w:rPr>
              <w:t>centers that do not have a street along</w:t>
            </w:r>
            <w:r w:rsidR="00192FEF">
              <w:rPr>
                <w:sz w:val="20"/>
                <w:szCs w:val="20"/>
              </w:rPr>
              <w:t xml:space="preserve"> </w:t>
            </w:r>
            <w:r w:rsidRPr="00192FEF">
              <w:rPr>
                <w:sz w:val="20"/>
                <w:szCs w:val="20"/>
              </w:rPr>
              <w:t>the front and rear of the property, the</w:t>
            </w:r>
            <w:r w:rsidR="00192FEF">
              <w:rPr>
                <w:sz w:val="20"/>
                <w:szCs w:val="20"/>
              </w:rPr>
              <w:t xml:space="preserve"> </w:t>
            </w:r>
            <w:r w:rsidRPr="00192FEF">
              <w:rPr>
                <w:sz w:val="20"/>
                <w:szCs w:val="20"/>
              </w:rPr>
              <w:t>area between the front of the building</w:t>
            </w:r>
            <w:r w:rsidR="00192FEF">
              <w:rPr>
                <w:sz w:val="20"/>
                <w:szCs w:val="20"/>
              </w:rPr>
              <w:t xml:space="preserve"> </w:t>
            </w:r>
            <w:r w:rsidRPr="00192FEF">
              <w:rPr>
                <w:sz w:val="20"/>
                <w:szCs w:val="20"/>
              </w:rPr>
              <w:t>and the right-of-way shall be limited to a</w:t>
            </w:r>
            <w:r w:rsidR="00192FEF">
              <w:rPr>
                <w:sz w:val="20"/>
                <w:szCs w:val="20"/>
              </w:rPr>
              <w:t xml:space="preserve"> </w:t>
            </w:r>
            <w:r w:rsidRPr="00192FEF">
              <w:rPr>
                <w:sz w:val="20"/>
                <w:szCs w:val="20"/>
              </w:rPr>
              <w:t xml:space="preserve">max of </w:t>
            </w:r>
            <w:r w:rsidRPr="00F42E00">
              <w:rPr>
                <w:sz w:val="20"/>
                <w:szCs w:val="20"/>
              </w:rPr>
              <w:t>25% of the required parking</w:t>
            </w:r>
            <w:r w:rsidRPr="00192FEF">
              <w:rPr>
                <w:sz w:val="20"/>
                <w:szCs w:val="20"/>
              </w:rPr>
              <w:t xml:space="preserve"> and</w:t>
            </w:r>
            <w:r w:rsidR="00192FEF">
              <w:rPr>
                <w:sz w:val="20"/>
                <w:szCs w:val="20"/>
              </w:rPr>
              <w:t xml:space="preserve"> </w:t>
            </w:r>
            <w:r w:rsidRPr="00192FEF">
              <w:rPr>
                <w:sz w:val="20"/>
                <w:szCs w:val="20"/>
              </w:rPr>
              <w:t>limited to a max of one double row of</w:t>
            </w:r>
            <w:r w:rsidR="00880230">
              <w:rPr>
                <w:sz w:val="20"/>
                <w:szCs w:val="20"/>
              </w:rPr>
              <w:t xml:space="preserve"> </w:t>
            </w:r>
            <w:r w:rsidRPr="00192FEF">
              <w:rPr>
                <w:sz w:val="20"/>
                <w:szCs w:val="20"/>
              </w:rPr>
              <w:t>parking.</w:t>
            </w:r>
            <w:r w:rsidR="00192FEF">
              <w:rPr>
                <w:sz w:val="20"/>
                <w:szCs w:val="20"/>
              </w:rPr>
              <w:t xml:space="preserve">  </w:t>
            </w:r>
          </w:p>
        </w:tc>
        <w:tc>
          <w:tcPr>
            <w:tcW w:w="2430" w:type="dxa"/>
            <w:shd w:val="clear" w:color="auto" w:fill="FFF2CC" w:themeFill="accent4" w:themeFillTint="33"/>
          </w:tcPr>
          <w:p w14:paraId="1975A735" w14:textId="49AB1390" w:rsidR="007B7CC3" w:rsidRPr="00192FEF" w:rsidRDefault="00192FEF" w:rsidP="00866066">
            <w:pPr>
              <w:pStyle w:val="List1"/>
              <w:ind w:left="0" w:firstLine="0"/>
              <w:jc w:val="center"/>
            </w:pPr>
            <w:r>
              <w:t>N</w:t>
            </w:r>
            <w:r w:rsidR="00F42E00">
              <w:t>o</w:t>
            </w:r>
          </w:p>
        </w:tc>
        <w:tc>
          <w:tcPr>
            <w:tcW w:w="2160" w:type="dxa"/>
            <w:shd w:val="clear" w:color="auto" w:fill="FFF2CC" w:themeFill="accent4" w:themeFillTint="33"/>
          </w:tcPr>
          <w:p w14:paraId="519C6A1B" w14:textId="5943E4E6" w:rsidR="007B7CC3" w:rsidRPr="00192FEF" w:rsidRDefault="00EB3073" w:rsidP="00192FEF">
            <w:pPr>
              <w:pStyle w:val="List1"/>
              <w:ind w:left="0" w:firstLine="0"/>
              <w:jc w:val="center"/>
            </w:pPr>
            <w:r>
              <w:t xml:space="preserve">25% of 24 is 6 spaces and they have 10 spaces in the front. </w:t>
            </w:r>
            <w:r w:rsidR="00367B95">
              <w:t>– Variance required.</w:t>
            </w:r>
          </w:p>
        </w:tc>
      </w:tr>
      <w:tr w:rsidR="00EB3073" w:rsidRPr="00DE48DA" w14:paraId="5C9B8215" w14:textId="77777777" w:rsidTr="00EB3073">
        <w:trPr>
          <w:trHeight w:val="980"/>
        </w:trPr>
        <w:tc>
          <w:tcPr>
            <w:tcW w:w="5670" w:type="dxa"/>
            <w:shd w:val="clear" w:color="auto" w:fill="auto"/>
          </w:tcPr>
          <w:p w14:paraId="14C2CF37" w14:textId="77777777" w:rsidR="00EB3073" w:rsidRPr="00192FEF" w:rsidRDefault="00EB3073" w:rsidP="00192FEF">
            <w:pPr>
              <w:pStyle w:val="NoSpacing"/>
              <w:rPr>
                <w:sz w:val="20"/>
                <w:szCs w:val="20"/>
              </w:rPr>
            </w:pPr>
            <w:r w:rsidRPr="00EB3073">
              <w:rPr>
                <w:sz w:val="20"/>
                <w:szCs w:val="20"/>
              </w:rPr>
              <w:t>A max of 50% of off street parking shall be located to the sides of the building, with remaining parking located to the rear of the building.</w:t>
            </w:r>
          </w:p>
        </w:tc>
        <w:tc>
          <w:tcPr>
            <w:tcW w:w="2430" w:type="dxa"/>
            <w:shd w:val="clear" w:color="auto" w:fill="auto"/>
          </w:tcPr>
          <w:p w14:paraId="109429B4" w14:textId="77777777" w:rsidR="00EB3073" w:rsidRPr="00EB3073" w:rsidRDefault="00EB3073" w:rsidP="00EB3073">
            <w:pPr>
              <w:pStyle w:val="List1"/>
              <w:ind w:left="0" w:firstLine="0"/>
              <w:jc w:val="center"/>
            </w:pPr>
            <w:r w:rsidRPr="00EB3073">
              <w:t>Yes</w:t>
            </w:r>
          </w:p>
        </w:tc>
        <w:tc>
          <w:tcPr>
            <w:tcW w:w="2160" w:type="dxa"/>
            <w:shd w:val="clear" w:color="auto" w:fill="auto"/>
          </w:tcPr>
          <w:p w14:paraId="1F10A520" w14:textId="77777777" w:rsidR="00EB3073" w:rsidRPr="00EB3073" w:rsidRDefault="00EB3073" w:rsidP="00EB3073">
            <w:pPr>
              <w:pStyle w:val="List1"/>
              <w:ind w:left="0" w:firstLine="0"/>
              <w:jc w:val="left"/>
            </w:pPr>
            <w:r>
              <w:t xml:space="preserve">No more than 50% of all parking is on the sides and some is in the rear. </w:t>
            </w:r>
          </w:p>
        </w:tc>
      </w:tr>
      <w:tr w:rsidR="007B7CC3" w:rsidRPr="00DE48DA" w14:paraId="7C5F327B" w14:textId="77777777" w:rsidTr="00880230">
        <w:trPr>
          <w:trHeight w:val="494"/>
        </w:trPr>
        <w:tc>
          <w:tcPr>
            <w:tcW w:w="5670" w:type="dxa"/>
            <w:shd w:val="clear" w:color="auto" w:fill="auto"/>
          </w:tcPr>
          <w:p w14:paraId="54DA4814" w14:textId="3E82660E" w:rsidR="007B7CC3" w:rsidRDefault="007B7CC3" w:rsidP="00866066">
            <w:pPr>
              <w:pStyle w:val="List1"/>
              <w:ind w:left="0" w:firstLine="0"/>
            </w:pPr>
            <w:r>
              <w:t>Development tracts having no public right-of-way to rear</w:t>
            </w:r>
            <w:r w:rsidR="007F26BF">
              <w:t xml:space="preserve"> </w:t>
            </w:r>
            <w:r>
              <w:t>and accommodating truck loading areas to the rear of the building shall be exempt from these requirements; however parking located  between the front of the building and the right-of-way shall be limited to a maximum of 50% of the required parking</w:t>
            </w:r>
          </w:p>
        </w:tc>
        <w:tc>
          <w:tcPr>
            <w:tcW w:w="2430" w:type="dxa"/>
            <w:shd w:val="clear" w:color="auto" w:fill="FFFFFF" w:themeFill="background1"/>
          </w:tcPr>
          <w:p w14:paraId="550C090C" w14:textId="56AAAE0B" w:rsidR="007B7CC3" w:rsidRPr="00880230" w:rsidRDefault="007F26BF" w:rsidP="00866066">
            <w:pPr>
              <w:pStyle w:val="List1"/>
              <w:ind w:left="0" w:firstLine="0"/>
              <w:jc w:val="center"/>
            </w:pPr>
            <w:r>
              <w:t>N</w:t>
            </w:r>
            <w:r w:rsidR="00192FEF" w:rsidRPr="00880230">
              <w:t>/</w:t>
            </w:r>
            <w:r>
              <w:t>A</w:t>
            </w:r>
          </w:p>
        </w:tc>
        <w:tc>
          <w:tcPr>
            <w:tcW w:w="2160" w:type="dxa"/>
            <w:shd w:val="clear" w:color="auto" w:fill="FFFFFF" w:themeFill="background1"/>
          </w:tcPr>
          <w:p w14:paraId="49C3ECC6" w14:textId="43BEA28D" w:rsidR="007B7CC3" w:rsidRPr="00A7401D" w:rsidRDefault="007F26BF" w:rsidP="00866066">
            <w:pPr>
              <w:pStyle w:val="List1"/>
              <w:ind w:left="0" w:firstLine="0"/>
              <w:jc w:val="center"/>
            </w:pPr>
            <w:r>
              <w:t>N</w:t>
            </w:r>
            <w:r w:rsidR="00A7401D" w:rsidRPr="00A7401D">
              <w:t>/</w:t>
            </w:r>
            <w:r>
              <w:t>A</w:t>
            </w:r>
          </w:p>
        </w:tc>
      </w:tr>
      <w:tr w:rsidR="007B7CC3" w:rsidRPr="00DE48DA" w14:paraId="251357E9" w14:textId="77777777" w:rsidTr="00880230">
        <w:trPr>
          <w:trHeight w:val="494"/>
        </w:trPr>
        <w:tc>
          <w:tcPr>
            <w:tcW w:w="5670" w:type="dxa"/>
            <w:shd w:val="clear" w:color="auto" w:fill="FFFFFF" w:themeFill="background1"/>
          </w:tcPr>
          <w:p w14:paraId="6B208E9E" w14:textId="77777777" w:rsidR="007B7CC3" w:rsidRDefault="007B7CC3" w:rsidP="00866066">
            <w:pPr>
              <w:pStyle w:val="List1"/>
              <w:ind w:left="0" w:firstLine="0"/>
            </w:pPr>
            <w:r>
              <w:t xml:space="preserve">No parking or service areas shall be permitted within 50 feet of the property line of an adjoining residential zoning lot. </w:t>
            </w:r>
          </w:p>
        </w:tc>
        <w:tc>
          <w:tcPr>
            <w:tcW w:w="2430" w:type="dxa"/>
            <w:shd w:val="clear" w:color="auto" w:fill="FFFFFF" w:themeFill="background1"/>
          </w:tcPr>
          <w:p w14:paraId="5B0C4001" w14:textId="45B0CBAB" w:rsidR="007B7CC3" w:rsidRPr="00880230" w:rsidRDefault="007F26BF" w:rsidP="00866066">
            <w:pPr>
              <w:pStyle w:val="List1"/>
              <w:ind w:left="0" w:firstLine="0"/>
              <w:jc w:val="center"/>
            </w:pPr>
            <w:r>
              <w:t>N</w:t>
            </w:r>
            <w:r w:rsidR="00192FEF" w:rsidRPr="00880230">
              <w:t>/</w:t>
            </w:r>
            <w:r>
              <w:t>A</w:t>
            </w:r>
          </w:p>
        </w:tc>
        <w:tc>
          <w:tcPr>
            <w:tcW w:w="2160" w:type="dxa"/>
            <w:shd w:val="clear" w:color="auto" w:fill="FFFFFF" w:themeFill="background1"/>
          </w:tcPr>
          <w:p w14:paraId="000042E7" w14:textId="4C4FFF77" w:rsidR="007B7CC3" w:rsidRPr="00EB3073" w:rsidRDefault="007F26BF" w:rsidP="00866066">
            <w:pPr>
              <w:pStyle w:val="List1"/>
              <w:ind w:left="0" w:firstLine="0"/>
              <w:jc w:val="center"/>
            </w:pPr>
            <w:r>
              <w:t>N</w:t>
            </w:r>
            <w:r w:rsidR="00EB3073" w:rsidRPr="00EB3073">
              <w:t>/</w:t>
            </w:r>
            <w:r>
              <w:t>A</w:t>
            </w:r>
          </w:p>
        </w:tc>
      </w:tr>
      <w:tr w:rsidR="007B7CC3" w:rsidRPr="00DE48DA" w14:paraId="551319A8" w14:textId="77777777" w:rsidTr="00880230">
        <w:trPr>
          <w:trHeight w:val="494"/>
        </w:trPr>
        <w:tc>
          <w:tcPr>
            <w:tcW w:w="5670" w:type="dxa"/>
            <w:shd w:val="clear" w:color="auto" w:fill="FFFFFF" w:themeFill="background1"/>
          </w:tcPr>
          <w:p w14:paraId="72203DC4" w14:textId="77777777" w:rsidR="007B7CC3" w:rsidRDefault="007B7CC3" w:rsidP="00866066">
            <w:pPr>
              <w:pStyle w:val="List1"/>
              <w:ind w:left="0" w:firstLine="0"/>
            </w:pPr>
            <w:r>
              <w:t xml:space="preserve">Loading docks and loading areas shall be located or screened from neighboring streets and properties.  </w:t>
            </w:r>
          </w:p>
        </w:tc>
        <w:tc>
          <w:tcPr>
            <w:tcW w:w="2430" w:type="dxa"/>
            <w:shd w:val="clear" w:color="auto" w:fill="FFFFFF" w:themeFill="background1"/>
          </w:tcPr>
          <w:p w14:paraId="59EE71B3" w14:textId="6F9463A9" w:rsidR="007B7CC3" w:rsidRPr="00880230" w:rsidRDefault="007F26BF" w:rsidP="00866066">
            <w:pPr>
              <w:pStyle w:val="List1"/>
              <w:ind w:left="0" w:firstLine="0"/>
              <w:jc w:val="center"/>
            </w:pPr>
            <w:r>
              <w:t>N</w:t>
            </w:r>
            <w:r w:rsidR="00192FEF" w:rsidRPr="00880230">
              <w:t>/</w:t>
            </w:r>
            <w:r>
              <w:t>A</w:t>
            </w:r>
          </w:p>
        </w:tc>
        <w:tc>
          <w:tcPr>
            <w:tcW w:w="2160" w:type="dxa"/>
            <w:shd w:val="clear" w:color="auto" w:fill="FFFFFF" w:themeFill="background1"/>
          </w:tcPr>
          <w:p w14:paraId="2B8CD6A4" w14:textId="09F41BF5" w:rsidR="007B7CC3" w:rsidRPr="00EB3073" w:rsidRDefault="007F26BF" w:rsidP="00866066">
            <w:pPr>
              <w:pStyle w:val="List1"/>
              <w:ind w:left="0" w:firstLine="0"/>
              <w:jc w:val="center"/>
            </w:pPr>
            <w:r>
              <w:t>N</w:t>
            </w:r>
            <w:r w:rsidR="00EB3073" w:rsidRPr="00EB3073">
              <w:t>/</w:t>
            </w:r>
            <w:r>
              <w:t>A</w:t>
            </w:r>
          </w:p>
        </w:tc>
      </w:tr>
      <w:tr w:rsidR="007B7CC3" w:rsidRPr="00DE48DA" w14:paraId="536B6B9A" w14:textId="77777777" w:rsidTr="00880230">
        <w:trPr>
          <w:trHeight w:val="494"/>
        </w:trPr>
        <w:tc>
          <w:tcPr>
            <w:tcW w:w="5670" w:type="dxa"/>
            <w:shd w:val="clear" w:color="auto" w:fill="FFFFFF" w:themeFill="background1"/>
          </w:tcPr>
          <w:p w14:paraId="58CC3831" w14:textId="77777777" w:rsidR="007B7CC3" w:rsidRDefault="007B7CC3" w:rsidP="00866066">
            <w:pPr>
              <w:pStyle w:val="List1"/>
              <w:ind w:left="0" w:firstLine="0"/>
            </w:pPr>
            <w:r>
              <w:t>No loading dock shall be located between the primary or secondary façade of any building and a public street</w:t>
            </w:r>
          </w:p>
        </w:tc>
        <w:tc>
          <w:tcPr>
            <w:tcW w:w="2430" w:type="dxa"/>
            <w:shd w:val="clear" w:color="auto" w:fill="FFFFFF" w:themeFill="background1"/>
          </w:tcPr>
          <w:p w14:paraId="2D949ACD" w14:textId="38BC73CF" w:rsidR="007B7CC3" w:rsidRPr="00880230" w:rsidRDefault="007F26BF" w:rsidP="00866066">
            <w:pPr>
              <w:pStyle w:val="List1"/>
              <w:ind w:left="0" w:firstLine="0"/>
              <w:jc w:val="center"/>
            </w:pPr>
            <w:r>
              <w:t>N</w:t>
            </w:r>
            <w:r w:rsidR="00192FEF" w:rsidRPr="00880230">
              <w:t>/</w:t>
            </w:r>
            <w:r>
              <w:t>A</w:t>
            </w:r>
          </w:p>
        </w:tc>
        <w:tc>
          <w:tcPr>
            <w:tcW w:w="2160" w:type="dxa"/>
            <w:shd w:val="clear" w:color="auto" w:fill="FFFFFF" w:themeFill="background1"/>
          </w:tcPr>
          <w:p w14:paraId="39036CA3" w14:textId="04B7327C" w:rsidR="007B7CC3" w:rsidRPr="00EB3073" w:rsidRDefault="007F26BF" w:rsidP="00866066">
            <w:pPr>
              <w:pStyle w:val="List1"/>
              <w:ind w:left="0" w:firstLine="0"/>
              <w:jc w:val="center"/>
            </w:pPr>
            <w:r>
              <w:t>N</w:t>
            </w:r>
            <w:r w:rsidR="00EB3073" w:rsidRPr="00EB3073">
              <w:t>/</w:t>
            </w:r>
            <w:r>
              <w:t>A</w:t>
            </w:r>
          </w:p>
        </w:tc>
      </w:tr>
      <w:tr w:rsidR="007B7CC3" w:rsidRPr="00DE48DA" w14:paraId="1AED9CB6" w14:textId="77777777" w:rsidTr="00880230">
        <w:trPr>
          <w:trHeight w:val="494"/>
        </w:trPr>
        <w:tc>
          <w:tcPr>
            <w:tcW w:w="5670" w:type="dxa"/>
            <w:shd w:val="clear" w:color="auto" w:fill="FFFFFF" w:themeFill="background1"/>
          </w:tcPr>
          <w:p w14:paraId="5B0BCA3C" w14:textId="77777777" w:rsidR="00880230" w:rsidRDefault="007B7CC3" w:rsidP="00625124">
            <w:pPr>
              <w:pStyle w:val="List1"/>
              <w:ind w:left="0" w:firstLine="0"/>
            </w:pPr>
            <w:r w:rsidRPr="00606A4E">
              <w:t>All loading docks shall be screened from view of any street or residentially zoned lot by a continuous planting of evergreen shrubs. Shrubs shall be moderately growing, be a minimum height of six feet at time of planting, and reach a height of eight feet within two years of planting.</w:t>
            </w:r>
          </w:p>
        </w:tc>
        <w:tc>
          <w:tcPr>
            <w:tcW w:w="2430" w:type="dxa"/>
            <w:shd w:val="clear" w:color="auto" w:fill="FFFFFF" w:themeFill="background1"/>
          </w:tcPr>
          <w:p w14:paraId="6E5A5116" w14:textId="49CBE9EF" w:rsidR="007B7CC3" w:rsidRPr="00880230" w:rsidRDefault="007F26BF" w:rsidP="00866066">
            <w:pPr>
              <w:pStyle w:val="List1"/>
              <w:ind w:left="0" w:firstLine="0"/>
              <w:jc w:val="center"/>
            </w:pPr>
            <w:r>
              <w:t>N</w:t>
            </w:r>
            <w:r w:rsidR="00192FEF" w:rsidRPr="00880230">
              <w:t>/</w:t>
            </w:r>
            <w:r>
              <w:t>A</w:t>
            </w:r>
          </w:p>
        </w:tc>
        <w:tc>
          <w:tcPr>
            <w:tcW w:w="2160" w:type="dxa"/>
            <w:shd w:val="clear" w:color="auto" w:fill="FFFFFF" w:themeFill="background1"/>
          </w:tcPr>
          <w:p w14:paraId="19E5AB69" w14:textId="5EADD0FF" w:rsidR="007B7CC3" w:rsidRPr="00EB3073" w:rsidRDefault="007F26BF" w:rsidP="00866066">
            <w:pPr>
              <w:pStyle w:val="List1"/>
              <w:ind w:left="0" w:firstLine="0"/>
              <w:jc w:val="center"/>
            </w:pPr>
            <w:r>
              <w:t>N</w:t>
            </w:r>
            <w:r w:rsidR="00EB3073" w:rsidRPr="00EB3073">
              <w:t>/</w:t>
            </w:r>
            <w:r>
              <w:t>A</w:t>
            </w:r>
          </w:p>
        </w:tc>
      </w:tr>
      <w:tr w:rsidR="007B7CC3" w:rsidRPr="00DE48DA" w14:paraId="1A25E0E1" w14:textId="77777777" w:rsidTr="00880230">
        <w:trPr>
          <w:trHeight w:val="494"/>
        </w:trPr>
        <w:tc>
          <w:tcPr>
            <w:tcW w:w="5670" w:type="dxa"/>
            <w:shd w:val="clear" w:color="auto" w:fill="FFFFFF" w:themeFill="background1"/>
          </w:tcPr>
          <w:p w14:paraId="28A1A31F" w14:textId="77777777" w:rsidR="007B7CC3" w:rsidRPr="00606A4E" w:rsidRDefault="007B7CC3" w:rsidP="00866066">
            <w:pPr>
              <w:pStyle w:val="List1"/>
              <w:ind w:left="0" w:firstLine="0"/>
            </w:pPr>
            <w:r w:rsidRPr="00606A4E">
              <w:t>Commercial properties that adjoin a residential zoning lot to the rear shall enclose loading areas using a masonry wall constructed of materials and exterior finishes identical to the side elevations and having a minimum height of six feet and a maximum height of ten feet.</w:t>
            </w:r>
          </w:p>
        </w:tc>
        <w:tc>
          <w:tcPr>
            <w:tcW w:w="2430" w:type="dxa"/>
            <w:shd w:val="clear" w:color="auto" w:fill="FFFFFF" w:themeFill="background1"/>
          </w:tcPr>
          <w:p w14:paraId="5BFBAE28" w14:textId="6DC03949" w:rsidR="007B7CC3" w:rsidRPr="00880230" w:rsidRDefault="007F26BF" w:rsidP="00866066">
            <w:pPr>
              <w:pStyle w:val="List1"/>
              <w:ind w:left="0" w:firstLine="0"/>
              <w:jc w:val="center"/>
            </w:pPr>
            <w:r>
              <w:t>N</w:t>
            </w:r>
            <w:r w:rsidR="00192FEF" w:rsidRPr="00880230">
              <w:t>/</w:t>
            </w:r>
            <w:r>
              <w:t>A</w:t>
            </w:r>
          </w:p>
        </w:tc>
        <w:tc>
          <w:tcPr>
            <w:tcW w:w="2160" w:type="dxa"/>
            <w:shd w:val="clear" w:color="auto" w:fill="FFFFFF" w:themeFill="background1"/>
          </w:tcPr>
          <w:p w14:paraId="615522D3" w14:textId="187E1C58" w:rsidR="007B7CC3" w:rsidRPr="00EB3073" w:rsidRDefault="007F26BF" w:rsidP="00866066">
            <w:pPr>
              <w:pStyle w:val="List1"/>
              <w:ind w:left="0" w:firstLine="0"/>
              <w:jc w:val="center"/>
            </w:pPr>
            <w:r>
              <w:t>N</w:t>
            </w:r>
            <w:r w:rsidR="00EB3073" w:rsidRPr="00EB3073">
              <w:t>/</w:t>
            </w:r>
            <w:r>
              <w:t>A</w:t>
            </w:r>
          </w:p>
        </w:tc>
      </w:tr>
      <w:tr w:rsidR="007B7CC3" w:rsidRPr="00DE48DA" w14:paraId="0847606B" w14:textId="77777777" w:rsidTr="00880230">
        <w:trPr>
          <w:trHeight w:val="494"/>
        </w:trPr>
        <w:tc>
          <w:tcPr>
            <w:tcW w:w="5670" w:type="dxa"/>
            <w:shd w:val="clear" w:color="auto" w:fill="FFFFFF" w:themeFill="background1"/>
          </w:tcPr>
          <w:p w14:paraId="3A30E49E" w14:textId="77777777" w:rsidR="007B7CC3" w:rsidRPr="00606A4E" w:rsidRDefault="007B7CC3" w:rsidP="00866066">
            <w:pPr>
              <w:pStyle w:val="List1"/>
              <w:tabs>
                <w:tab w:val="left" w:pos="1185"/>
              </w:tabs>
              <w:ind w:left="0" w:firstLine="0"/>
            </w:pPr>
            <w:r w:rsidRPr="00666AF4">
              <w:t>No unenclosed, outside storage shall be permitted. Such enclosure as will permit unroofed, outside storage shall be comprised of walls having a minimum height of six feet, but in no case less than the height of equipment, materials, merchandise or other goods to be stored or exceeding ten feet in height. These walls shall be identical in exterior finish materials to the walls of the primary or secondary facade of the principal structure. Fencing, with or without typical fence screening materials, shall not be considered as a screening wall. Chain link fencing is prohibited.</w:t>
            </w:r>
          </w:p>
        </w:tc>
        <w:tc>
          <w:tcPr>
            <w:tcW w:w="2430" w:type="dxa"/>
            <w:shd w:val="clear" w:color="auto" w:fill="FFFFFF" w:themeFill="background1"/>
          </w:tcPr>
          <w:p w14:paraId="00BF42D1" w14:textId="6AB2743F" w:rsidR="007B7CC3" w:rsidRPr="00880230" w:rsidRDefault="007F26BF" w:rsidP="00866066">
            <w:pPr>
              <w:pStyle w:val="List1"/>
              <w:ind w:left="0" w:firstLine="0"/>
              <w:jc w:val="center"/>
            </w:pPr>
            <w:r>
              <w:t>N</w:t>
            </w:r>
            <w:r w:rsidR="00880230" w:rsidRPr="00880230">
              <w:t>/</w:t>
            </w:r>
            <w:r>
              <w:t>A</w:t>
            </w:r>
          </w:p>
        </w:tc>
        <w:tc>
          <w:tcPr>
            <w:tcW w:w="2160" w:type="dxa"/>
            <w:shd w:val="clear" w:color="auto" w:fill="FFFFFF" w:themeFill="background1"/>
          </w:tcPr>
          <w:p w14:paraId="4472EEFE" w14:textId="3F67E03D" w:rsidR="007B7CC3" w:rsidRPr="00EB3073" w:rsidRDefault="007F26BF" w:rsidP="00866066">
            <w:pPr>
              <w:pStyle w:val="List1"/>
              <w:ind w:left="0" w:firstLine="0"/>
              <w:jc w:val="center"/>
            </w:pPr>
            <w:r>
              <w:t>N</w:t>
            </w:r>
            <w:r w:rsidR="00EB3073" w:rsidRPr="00EB3073">
              <w:t>/</w:t>
            </w:r>
            <w:r>
              <w:t>A</w:t>
            </w:r>
          </w:p>
        </w:tc>
      </w:tr>
      <w:tr w:rsidR="007B7CC3" w:rsidRPr="00DE48DA" w14:paraId="3A74FEEF" w14:textId="77777777" w:rsidTr="00DB0E7F">
        <w:trPr>
          <w:trHeight w:val="494"/>
        </w:trPr>
        <w:tc>
          <w:tcPr>
            <w:tcW w:w="5670" w:type="dxa"/>
            <w:shd w:val="clear" w:color="auto" w:fill="FFFFFF" w:themeFill="background1"/>
          </w:tcPr>
          <w:p w14:paraId="354A9528" w14:textId="77777777" w:rsidR="007B7CC3" w:rsidRPr="00606A4E" w:rsidRDefault="007B7CC3" w:rsidP="00866066">
            <w:pPr>
              <w:pStyle w:val="List1"/>
              <w:ind w:left="0" w:firstLine="0"/>
            </w:pPr>
            <w:r w:rsidRPr="00666AF4">
              <w:lastRenderedPageBreak/>
              <w:t>Dumpsters shall be screened from view on all four sides. Screening shall consist of three solid walls of brick, stone or stucco construction, a minimum of six</w:t>
            </w:r>
            <w:r>
              <w:t xml:space="preserve"> (6)</w:t>
            </w:r>
            <w:r w:rsidRPr="00666AF4">
              <w:t xml:space="preserve"> feet in height, and the fourth wall shall be comprised of opaque metal or wooden gates. The gate opening shall have a minimum width of 12 feet. All dumpsters shall be equipped with lids. The pad of the gated dumpster enclosure shall be concrete pad and all dumpster approaches shall also be concrete and have a minimum length of ten </w:t>
            </w:r>
            <w:r>
              <w:t xml:space="preserve">(10) </w:t>
            </w:r>
            <w:r w:rsidRPr="00666AF4">
              <w:t>feet.</w:t>
            </w:r>
          </w:p>
        </w:tc>
        <w:tc>
          <w:tcPr>
            <w:tcW w:w="2430" w:type="dxa"/>
            <w:shd w:val="clear" w:color="auto" w:fill="auto"/>
          </w:tcPr>
          <w:p w14:paraId="0948E06C" w14:textId="0348AB67" w:rsidR="007B7CC3" w:rsidRPr="00880230" w:rsidRDefault="00DB0E7F" w:rsidP="00866066">
            <w:pPr>
              <w:pStyle w:val="List1"/>
              <w:ind w:left="0" w:firstLine="0"/>
              <w:jc w:val="center"/>
            </w:pPr>
            <w:r>
              <w:t>Yes</w:t>
            </w:r>
          </w:p>
        </w:tc>
        <w:tc>
          <w:tcPr>
            <w:tcW w:w="2160" w:type="dxa"/>
            <w:shd w:val="clear" w:color="auto" w:fill="auto"/>
          </w:tcPr>
          <w:p w14:paraId="7784BDDF" w14:textId="1C7B304E" w:rsidR="007B7CC3" w:rsidRPr="00880230" w:rsidRDefault="00DB0E7F" w:rsidP="00625124">
            <w:pPr>
              <w:pStyle w:val="List1"/>
              <w:ind w:left="0" w:firstLine="0"/>
              <w:jc w:val="center"/>
            </w:pPr>
            <w:r>
              <w:t>The dumpster pad will be revised in the next plan revision, to</w:t>
            </w:r>
            <w:r w:rsidR="00731406">
              <w:t xml:space="preserve"> not require a variance. </w:t>
            </w:r>
            <w:r w:rsidR="000C58C0">
              <w:t xml:space="preserve"> </w:t>
            </w:r>
          </w:p>
        </w:tc>
      </w:tr>
      <w:tr w:rsidR="007B7CC3" w:rsidRPr="00DE48DA" w14:paraId="68495415" w14:textId="77777777" w:rsidTr="00880230">
        <w:trPr>
          <w:trHeight w:val="494"/>
        </w:trPr>
        <w:tc>
          <w:tcPr>
            <w:tcW w:w="5670" w:type="dxa"/>
            <w:shd w:val="clear" w:color="auto" w:fill="FFFFFF" w:themeFill="background1"/>
          </w:tcPr>
          <w:p w14:paraId="3564F875" w14:textId="77777777" w:rsidR="00A7401D" w:rsidRPr="00606A4E" w:rsidRDefault="007B7CC3" w:rsidP="004354E7">
            <w:pPr>
              <w:pStyle w:val="List1"/>
              <w:ind w:left="0" w:firstLine="0"/>
            </w:pPr>
            <w:r w:rsidRPr="00666AF4">
              <w:t>Dumpster shall be located a minimum of 50 feet from any residential zoning district or use, and the Highway 85 or Highway 16 right-of-way, but may otherwise be located within any required building setback</w:t>
            </w:r>
            <w:r>
              <w:t>.</w:t>
            </w:r>
          </w:p>
        </w:tc>
        <w:tc>
          <w:tcPr>
            <w:tcW w:w="2430" w:type="dxa"/>
            <w:shd w:val="clear" w:color="auto" w:fill="FFFFFF" w:themeFill="background1"/>
          </w:tcPr>
          <w:p w14:paraId="7D9C6DFA" w14:textId="77777777" w:rsidR="007B7CC3" w:rsidRPr="00A7401D" w:rsidRDefault="00835337" w:rsidP="00866066">
            <w:pPr>
              <w:pStyle w:val="List1"/>
              <w:ind w:left="0" w:firstLine="0"/>
              <w:jc w:val="center"/>
            </w:pPr>
            <w:r>
              <w:t>Yes</w:t>
            </w:r>
          </w:p>
        </w:tc>
        <w:tc>
          <w:tcPr>
            <w:tcW w:w="2160" w:type="dxa"/>
            <w:shd w:val="clear" w:color="auto" w:fill="FFFFFF" w:themeFill="background1"/>
          </w:tcPr>
          <w:p w14:paraId="753408FA" w14:textId="77777777" w:rsidR="007B7CC3" w:rsidRDefault="007B7CC3" w:rsidP="00866066">
            <w:pPr>
              <w:pStyle w:val="List1"/>
              <w:ind w:left="0" w:firstLine="0"/>
              <w:jc w:val="center"/>
              <w:rPr>
                <w:b/>
              </w:rPr>
            </w:pPr>
          </w:p>
        </w:tc>
      </w:tr>
      <w:tr w:rsidR="007B7CC3" w:rsidRPr="00DE48DA" w14:paraId="01EC126C" w14:textId="77777777" w:rsidTr="00A7401D">
        <w:trPr>
          <w:trHeight w:val="494"/>
        </w:trPr>
        <w:tc>
          <w:tcPr>
            <w:tcW w:w="10260" w:type="dxa"/>
            <w:gridSpan w:val="3"/>
            <w:shd w:val="clear" w:color="auto" w:fill="DEEAF6" w:themeFill="accent1" w:themeFillTint="33"/>
          </w:tcPr>
          <w:p w14:paraId="602B8DCE" w14:textId="77777777" w:rsidR="007B7CC3" w:rsidRDefault="007B7CC3" w:rsidP="00866066">
            <w:pPr>
              <w:pStyle w:val="List1"/>
              <w:ind w:left="0" w:firstLine="0"/>
              <w:jc w:val="center"/>
              <w:rPr>
                <w:b/>
              </w:rPr>
            </w:pPr>
            <w:r>
              <w:rPr>
                <w:b/>
              </w:rPr>
              <w:t>Landscaping &amp; Greenspace including detention ponds</w:t>
            </w:r>
          </w:p>
        </w:tc>
      </w:tr>
      <w:tr w:rsidR="007B7CC3" w:rsidRPr="00DE48DA" w14:paraId="18B61C07" w14:textId="77777777" w:rsidTr="00835337">
        <w:trPr>
          <w:trHeight w:val="494"/>
        </w:trPr>
        <w:tc>
          <w:tcPr>
            <w:tcW w:w="5670" w:type="dxa"/>
            <w:shd w:val="clear" w:color="auto" w:fill="FFFFFF" w:themeFill="background1"/>
          </w:tcPr>
          <w:p w14:paraId="588B7301" w14:textId="77777777" w:rsidR="007B7CC3" w:rsidRPr="00880230" w:rsidRDefault="007B7CC3" w:rsidP="00880230">
            <w:pPr>
              <w:pStyle w:val="NoSpacing"/>
              <w:rPr>
                <w:sz w:val="20"/>
                <w:szCs w:val="20"/>
              </w:rPr>
            </w:pPr>
            <w:r w:rsidRPr="00880230">
              <w:rPr>
                <w:sz w:val="20"/>
                <w:szCs w:val="20"/>
              </w:rPr>
              <w:t>All developments shall to the extent</w:t>
            </w:r>
            <w:r w:rsidR="00880230">
              <w:rPr>
                <w:sz w:val="20"/>
                <w:szCs w:val="20"/>
              </w:rPr>
              <w:t xml:space="preserve"> </w:t>
            </w:r>
            <w:r w:rsidRPr="00880230">
              <w:rPr>
                <w:sz w:val="20"/>
                <w:szCs w:val="20"/>
              </w:rPr>
              <w:t>practical provide entryway berming for</w:t>
            </w:r>
            <w:r w:rsidR="00880230">
              <w:rPr>
                <w:sz w:val="20"/>
                <w:szCs w:val="20"/>
              </w:rPr>
              <w:t xml:space="preserve"> </w:t>
            </w:r>
            <w:r w:rsidRPr="00880230">
              <w:rPr>
                <w:sz w:val="20"/>
                <w:szCs w:val="20"/>
              </w:rPr>
              <w:t>the purpose of shielding parking areas,</w:t>
            </w:r>
            <w:r w:rsidR="00880230">
              <w:rPr>
                <w:sz w:val="20"/>
                <w:szCs w:val="20"/>
              </w:rPr>
              <w:t xml:space="preserve"> </w:t>
            </w:r>
            <w:r w:rsidRPr="00880230">
              <w:rPr>
                <w:sz w:val="20"/>
                <w:szCs w:val="20"/>
              </w:rPr>
              <w:t>loading docks, dumpsters, and similar</w:t>
            </w:r>
            <w:r w:rsidR="00880230">
              <w:rPr>
                <w:sz w:val="20"/>
                <w:szCs w:val="20"/>
              </w:rPr>
              <w:t xml:space="preserve"> </w:t>
            </w:r>
            <w:r w:rsidRPr="00880230">
              <w:rPr>
                <w:sz w:val="20"/>
                <w:szCs w:val="20"/>
              </w:rPr>
              <w:t>areas from view by employing the</w:t>
            </w:r>
            <w:r w:rsidR="00880230">
              <w:rPr>
                <w:sz w:val="20"/>
                <w:szCs w:val="20"/>
              </w:rPr>
              <w:t xml:space="preserve"> </w:t>
            </w:r>
            <w:r w:rsidRPr="00880230">
              <w:rPr>
                <w:sz w:val="20"/>
                <w:szCs w:val="20"/>
              </w:rPr>
              <w:t>following methods, in order of</w:t>
            </w:r>
            <w:r w:rsidR="00880230">
              <w:rPr>
                <w:sz w:val="20"/>
                <w:szCs w:val="20"/>
              </w:rPr>
              <w:t xml:space="preserve"> </w:t>
            </w:r>
            <w:r w:rsidRPr="00880230">
              <w:rPr>
                <w:sz w:val="20"/>
                <w:szCs w:val="20"/>
              </w:rPr>
              <w:t>preference:</w:t>
            </w:r>
          </w:p>
          <w:p w14:paraId="78C7C8ED" w14:textId="08A8ED8F" w:rsidR="007B7CC3" w:rsidRDefault="007B7CC3" w:rsidP="007B7CC3">
            <w:pPr>
              <w:pStyle w:val="List1"/>
              <w:numPr>
                <w:ilvl w:val="0"/>
                <w:numId w:val="18"/>
              </w:numPr>
              <w:spacing w:before="0" w:after="0"/>
            </w:pPr>
            <w:r>
              <w:t>Preservation of natural land</w:t>
            </w:r>
            <w:r w:rsidR="00340EA4">
              <w:t xml:space="preserve"> </w:t>
            </w:r>
            <w:r>
              <w:t>forms, trees and other landscape elements.</w:t>
            </w:r>
          </w:p>
          <w:p w14:paraId="23741B98" w14:textId="77777777" w:rsidR="007B7CC3" w:rsidRDefault="007B7CC3" w:rsidP="007B7CC3">
            <w:pPr>
              <w:pStyle w:val="List1"/>
              <w:numPr>
                <w:ilvl w:val="0"/>
                <w:numId w:val="18"/>
              </w:numPr>
              <w:spacing w:before="0" w:after="0"/>
            </w:pPr>
            <w:r>
              <w:t>Landscaped berms with asymmetrical groupings of plant materials, including trees and shrubs which are long lived, and indigenous to Senoia and this part of Georgia and 50 percent of which shall be evergreen species.</w:t>
            </w:r>
          </w:p>
          <w:p w14:paraId="3853547C" w14:textId="77777777" w:rsidR="007B7CC3" w:rsidRDefault="007B7CC3" w:rsidP="00866066">
            <w:pPr>
              <w:pStyle w:val="ListParagraph"/>
            </w:pPr>
          </w:p>
          <w:p w14:paraId="6FDCF0B6" w14:textId="77777777" w:rsidR="007B7CC3" w:rsidRDefault="007B7CC3" w:rsidP="007B7CC3">
            <w:pPr>
              <w:pStyle w:val="List1"/>
              <w:numPr>
                <w:ilvl w:val="0"/>
                <w:numId w:val="18"/>
              </w:numPr>
              <w:spacing w:before="0" w:after="0"/>
            </w:pPr>
            <w:r w:rsidRPr="00F45BF9">
              <w:t>Landscaped berms with linear, open form fences.</w:t>
            </w:r>
          </w:p>
        </w:tc>
        <w:tc>
          <w:tcPr>
            <w:tcW w:w="2430" w:type="dxa"/>
            <w:shd w:val="clear" w:color="auto" w:fill="auto"/>
          </w:tcPr>
          <w:p w14:paraId="0A0B63E4" w14:textId="57641EB0" w:rsidR="007B7CC3" w:rsidRPr="00880230" w:rsidRDefault="00F42E00" w:rsidP="00866066">
            <w:pPr>
              <w:pStyle w:val="List1"/>
              <w:ind w:left="0" w:firstLine="0"/>
              <w:jc w:val="center"/>
            </w:pPr>
            <w:r>
              <w:t>Y</w:t>
            </w:r>
            <w:r w:rsidR="00835337">
              <w:t>es</w:t>
            </w:r>
          </w:p>
        </w:tc>
        <w:tc>
          <w:tcPr>
            <w:tcW w:w="2160" w:type="dxa"/>
            <w:shd w:val="clear" w:color="auto" w:fill="auto"/>
          </w:tcPr>
          <w:p w14:paraId="7203D959" w14:textId="77777777" w:rsidR="007B7CC3" w:rsidRPr="00880230" w:rsidRDefault="007B7CC3" w:rsidP="00866066">
            <w:pPr>
              <w:pStyle w:val="List1"/>
              <w:ind w:left="0" w:firstLine="0"/>
              <w:jc w:val="center"/>
            </w:pPr>
          </w:p>
        </w:tc>
      </w:tr>
      <w:tr w:rsidR="007B7CC3" w:rsidRPr="00DE48DA" w14:paraId="4A23D32A" w14:textId="77777777" w:rsidTr="00835337">
        <w:trPr>
          <w:trHeight w:val="494"/>
        </w:trPr>
        <w:tc>
          <w:tcPr>
            <w:tcW w:w="5670" w:type="dxa"/>
            <w:shd w:val="clear" w:color="auto" w:fill="FFFFFF" w:themeFill="background1"/>
          </w:tcPr>
          <w:p w14:paraId="1D5DF337" w14:textId="77777777" w:rsidR="007B7CC3" w:rsidRDefault="007B7CC3" w:rsidP="00866066">
            <w:pPr>
              <w:pStyle w:val="List1"/>
              <w:ind w:left="0" w:firstLine="0"/>
            </w:pPr>
            <w:r w:rsidRPr="00F45BF9">
              <w:t>Buildings shall incorporate live plant materials as foundation plantings.</w:t>
            </w:r>
          </w:p>
        </w:tc>
        <w:tc>
          <w:tcPr>
            <w:tcW w:w="2430" w:type="dxa"/>
            <w:shd w:val="clear" w:color="auto" w:fill="auto"/>
          </w:tcPr>
          <w:p w14:paraId="38484113" w14:textId="49E8EC88" w:rsidR="007B7CC3" w:rsidRPr="0034558F" w:rsidRDefault="00F42E00" w:rsidP="00866066">
            <w:pPr>
              <w:pStyle w:val="List1"/>
              <w:ind w:left="0" w:firstLine="0"/>
              <w:jc w:val="center"/>
            </w:pPr>
            <w:r>
              <w:t>Y</w:t>
            </w:r>
            <w:r w:rsidR="00835337">
              <w:t>es</w:t>
            </w:r>
          </w:p>
        </w:tc>
        <w:tc>
          <w:tcPr>
            <w:tcW w:w="2160" w:type="dxa"/>
            <w:shd w:val="clear" w:color="auto" w:fill="auto"/>
          </w:tcPr>
          <w:p w14:paraId="46F5434E" w14:textId="77777777" w:rsidR="007B7CC3" w:rsidRPr="0034558F" w:rsidRDefault="007B7CC3" w:rsidP="00866066">
            <w:pPr>
              <w:pStyle w:val="List1"/>
              <w:ind w:left="0" w:firstLine="0"/>
              <w:jc w:val="center"/>
            </w:pPr>
          </w:p>
        </w:tc>
      </w:tr>
      <w:tr w:rsidR="007B7CC3" w:rsidRPr="00DE48DA" w14:paraId="33DAED6F" w14:textId="77777777" w:rsidTr="00A8080C">
        <w:trPr>
          <w:trHeight w:val="494"/>
        </w:trPr>
        <w:tc>
          <w:tcPr>
            <w:tcW w:w="5670" w:type="dxa"/>
            <w:shd w:val="clear" w:color="auto" w:fill="FFF2CC" w:themeFill="accent4" w:themeFillTint="33"/>
          </w:tcPr>
          <w:p w14:paraId="5B68C534" w14:textId="77777777" w:rsidR="007B7CC3" w:rsidRDefault="007B7CC3" w:rsidP="00866066">
            <w:pPr>
              <w:pStyle w:val="List1"/>
              <w:ind w:left="0" w:firstLine="0"/>
            </w:pPr>
            <w:r w:rsidRPr="00F45BF9">
              <w:t>Any site furnishings such as railings, benches, trash receptacles and bicycle racks shall complement the building design and style.</w:t>
            </w:r>
          </w:p>
        </w:tc>
        <w:tc>
          <w:tcPr>
            <w:tcW w:w="2430" w:type="dxa"/>
            <w:shd w:val="clear" w:color="auto" w:fill="FFF2CC" w:themeFill="accent4" w:themeFillTint="33"/>
          </w:tcPr>
          <w:p w14:paraId="5D6238A6" w14:textId="16F28C11" w:rsidR="007B7CC3" w:rsidRPr="0034558F" w:rsidRDefault="00D72DC9" w:rsidP="00866066">
            <w:pPr>
              <w:pStyle w:val="List1"/>
              <w:ind w:left="0" w:firstLine="0"/>
              <w:jc w:val="center"/>
            </w:pPr>
            <w:r>
              <w:t>NO</w:t>
            </w:r>
          </w:p>
        </w:tc>
        <w:tc>
          <w:tcPr>
            <w:tcW w:w="2160" w:type="dxa"/>
            <w:shd w:val="clear" w:color="auto" w:fill="FFF2CC" w:themeFill="accent4" w:themeFillTint="33"/>
          </w:tcPr>
          <w:p w14:paraId="1C243390" w14:textId="7A6BE998" w:rsidR="007B7CC3" w:rsidRPr="0034558F" w:rsidRDefault="00F42E00" w:rsidP="00D72DC9">
            <w:pPr>
              <w:pStyle w:val="List1"/>
              <w:ind w:left="0" w:firstLine="0"/>
              <w:jc w:val="center"/>
            </w:pPr>
            <w:r>
              <w:t>No furnishings proposed.</w:t>
            </w:r>
          </w:p>
        </w:tc>
      </w:tr>
      <w:tr w:rsidR="007B7CC3" w:rsidRPr="00DE48DA" w14:paraId="44683D46" w14:textId="77777777" w:rsidTr="004354E7">
        <w:trPr>
          <w:trHeight w:val="494"/>
        </w:trPr>
        <w:tc>
          <w:tcPr>
            <w:tcW w:w="5670" w:type="dxa"/>
            <w:shd w:val="clear" w:color="auto" w:fill="FFFFFF" w:themeFill="background1"/>
          </w:tcPr>
          <w:p w14:paraId="70D39828" w14:textId="77777777" w:rsidR="007B7CC3" w:rsidRDefault="007B7CC3" w:rsidP="00866066">
            <w:pPr>
              <w:pStyle w:val="List1"/>
              <w:ind w:left="0" w:firstLine="0"/>
            </w:pPr>
            <w:r w:rsidRPr="00F45BF9">
              <w:t>A landscape buffer having a minimum horizontal dimension of 20 feet and an average horizontal dimension of 25 feet shall be provided along all property lines abutting roadways. A landscape buffer having a minimum horizontal dimension of 15 feet shall be provided along all other property lines, except that a 50-foot landscaped buffer shall be established along all abutting residential properties.</w:t>
            </w:r>
          </w:p>
        </w:tc>
        <w:tc>
          <w:tcPr>
            <w:tcW w:w="2430" w:type="dxa"/>
            <w:shd w:val="clear" w:color="auto" w:fill="auto"/>
          </w:tcPr>
          <w:p w14:paraId="008138C3" w14:textId="51E91164" w:rsidR="007B7CC3" w:rsidRPr="00880230" w:rsidRDefault="00367B95" w:rsidP="00866066">
            <w:pPr>
              <w:pStyle w:val="List1"/>
              <w:ind w:left="0" w:firstLine="0"/>
              <w:jc w:val="center"/>
            </w:pPr>
            <w:r>
              <w:t>Y</w:t>
            </w:r>
            <w:r w:rsidR="004354E7">
              <w:t>es</w:t>
            </w:r>
          </w:p>
        </w:tc>
        <w:tc>
          <w:tcPr>
            <w:tcW w:w="2160" w:type="dxa"/>
            <w:shd w:val="clear" w:color="auto" w:fill="auto"/>
          </w:tcPr>
          <w:p w14:paraId="786B38A0" w14:textId="77777777" w:rsidR="007B7CC3" w:rsidRPr="00880230" w:rsidRDefault="007B7CC3" w:rsidP="00866066">
            <w:pPr>
              <w:pStyle w:val="List1"/>
              <w:ind w:left="0" w:firstLine="0"/>
              <w:jc w:val="center"/>
            </w:pPr>
          </w:p>
        </w:tc>
      </w:tr>
      <w:tr w:rsidR="007B7CC3" w:rsidRPr="00DE48DA" w14:paraId="7C80E98D" w14:textId="77777777" w:rsidTr="00367B95">
        <w:trPr>
          <w:trHeight w:val="494"/>
        </w:trPr>
        <w:tc>
          <w:tcPr>
            <w:tcW w:w="5670" w:type="dxa"/>
            <w:shd w:val="clear" w:color="auto" w:fill="FFFFFF" w:themeFill="background1"/>
          </w:tcPr>
          <w:p w14:paraId="6E038211" w14:textId="77777777" w:rsidR="007B7CC3" w:rsidRDefault="007B7CC3" w:rsidP="00866066">
            <w:pPr>
              <w:pStyle w:val="List1"/>
              <w:ind w:left="0" w:firstLine="0"/>
            </w:pPr>
            <w:r w:rsidRPr="00F45BF9">
              <w:t>A minimum of eight</w:t>
            </w:r>
            <w:r>
              <w:t xml:space="preserve"> (8%)</w:t>
            </w:r>
            <w:r w:rsidRPr="00F45BF9">
              <w:t xml:space="preserve"> percent of the parking lot shall be landscaped. Landscaped areas shall be protected by raised curbs or fixed wheel stops and shall have a minimum area of 120 square feet and minimum dimension of six</w:t>
            </w:r>
            <w:r>
              <w:t xml:space="preserve"> (6)</w:t>
            </w:r>
            <w:r w:rsidRPr="00F45BF9">
              <w:t xml:space="preserve"> feet. </w:t>
            </w:r>
          </w:p>
        </w:tc>
        <w:tc>
          <w:tcPr>
            <w:tcW w:w="2430" w:type="dxa"/>
            <w:shd w:val="clear" w:color="auto" w:fill="auto"/>
          </w:tcPr>
          <w:p w14:paraId="17A1A5A3" w14:textId="08B75AA4" w:rsidR="007B7CC3" w:rsidRPr="00880230" w:rsidRDefault="00367B95" w:rsidP="00866066">
            <w:pPr>
              <w:pStyle w:val="List1"/>
              <w:ind w:left="0" w:firstLine="0"/>
              <w:jc w:val="center"/>
            </w:pPr>
            <w:r>
              <w:t>Yes</w:t>
            </w:r>
          </w:p>
        </w:tc>
        <w:tc>
          <w:tcPr>
            <w:tcW w:w="2160" w:type="dxa"/>
            <w:shd w:val="clear" w:color="auto" w:fill="auto"/>
          </w:tcPr>
          <w:p w14:paraId="2F5C2194" w14:textId="512DF41A" w:rsidR="007B7CC3" w:rsidRPr="00880230" w:rsidRDefault="00367B95" w:rsidP="00866066">
            <w:pPr>
              <w:pStyle w:val="List1"/>
              <w:ind w:left="0" w:firstLine="0"/>
              <w:jc w:val="center"/>
            </w:pPr>
            <w:r>
              <w:t xml:space="preserve">Calculation will be provided with revised plans. </w:t>
            </w:r>
          </w:p>
        </w:tc>
      </w:tr>
      <w:tr w:rsidR="007B7CC3" w:rsidRPr="00DE48DA" w14:paraId="2CDD03CC" w14:textId="77777777" w:rsidTr="004354E7">
        <w:trPr>
          <w:trHeight w:val="494"/>
        </w:trPr>
        <w:tc>
          <w:tcPr>
            <w:tcW w:w="5670" w:type="dxa"/>
            <w:shd w:val="clear" w:color="auto" w:fill="FFFFFF" w:themeFill="background1"/>
          </w:tcPr>
          <w:p w14:paraId="788CCEAA" w14:textId="77777777" w:rsidR="007B7CC3" w:rsidRPr="00F45BF9" w:rsidRDefault="007B7CC3" w:rsidP="00866066">
            <w:pPr>
              <w:pStyle w:val="List1"/>
              <w:ind w:left="0" w:firstLine="0"/>
            </w:pPr>
            <w:r w:rsidRPr="00F45BF9">
              <w:t>No parking space shall be located more than 100 feet from a canopy tree.</w:t>
            </w:r>
          </w:p>
        </w:tc>
        <w:tc>
          <w:tcPr>
            <w:tcW w:w="2430" w:type="dxa"/>
            <w:shd w:val="clear" w:color="auto" w:fill="auto"/>
          </w:tcPr>
          <w:p w14:paraId="4CE1471E" w14:textId="23708147" w:rsidR="007B7CC3" w:rsidRPr="00880230" w:rsidRDefault="00367B95" w:rsidP="00866066">
            <w:pPr>
              <w:pStyle w:val="List1"/>
              <w:ind w:left="0" w:firstLine="0"/>
              <w:jc w:val="center"/>
            </w:pPr>
            <w:r>
              <w:t>Y</w:t>
            </w:r>
            <w:r w:rsidR="004354E7">
              <w:t>es</w:t>
            </w:r>
          </w:p>
        </w:tc>
        <w:tc>
          <w:tcPr>
            <w:tcW w:w="2160" w:type="dxa"/>
            <w:shd w:val="clear" w:color="auto" w:fill="auto"/>
          </w:tcPr>
          <w:p w14:paraId="7972315F" w14:textId="77777777" w:rsidR="007B7CC3" w:rsidRPr="00880230" w:rsidRDefault="007B7CC3" w:rsidP="00866066">
            <w:pPr>
              <w:pStyle w:val="List1"/>
              <w:ind w:left="0" w:firstLine="0"/>
              <w:jc w:val="center"/>
            </w:pPr>
          </w:p>
        </w:tc>
      </w:tr>
      <w:tr w:rsidR="007B7CC3" w:rsidRPr="00DE48DA" w14:paraId="5E6F67F3" w14:textId="77777777" w:rsidTr="00A8080C">
        <w:trPr>
          <w:trHeight w:val="494"/>
        </w:trPr>
        <w:tc>
          <w:tcPr>
            <w:tcW w:w="5670" w:type="dxa"/>
            <w:shd w:val="clear" w:color="auto" w:fill="FFF2CC" w:themeFill="accent4" w:themeFillTint="33"/>
          </w:tcPr>
          <w:p w14:paraId="35E76D5F" w14:textId="77777777" w:rsidR="007B7CC3" w:rsidRDefault="007B7CC3" w:rsidP="00866066">
            <w:pPr>
              <w:pStyle w:val="List1"/>
              <w:ind w:left="0" w:firstLine="0"/>
            </w:pPr>
            <w:r w:rsidRPr="00F45BF9">
              <w:lastRenderedPageBreak/>
              <w:t>One canopy tree shall be planted for every 250 square feet of landscaped area. Shrubs shall be planted at a ratio of three for every one tree</w:t>
            </w:r>
            <w:r>
              <w:t xml:space="preserve"> (3:1)</w:t>
            </w:r>
            <w:r w:rsidRPr="00F45BF9">
              <w:t>.</w:t>
            </w:r>
          </w:p>
        </w:tc>
        <w:tc>
          <w:tcPr>
            <w:tcW w:w="2430" w:type="dxa"/>
            <w:shd w:val="clear" w:color="auto" w:fill="FFF2CC" w:themeFill="accent4" w:themeFillTint="33"/>
          </w:tcPr>
          <w:p w14:paraId="0A5B9B33" w14:textId="3B2B9A6C" w:rsidR="007B7CC3" w:rsidRPr="00880230" w:rsidRDefault="00367B95" w:rsidP="00866066">
            <w:pPr>
              <w:pStyle w:val="List1"/>
              <w:ind w:left="0" w:firstLine="0"/>
              <w:jc w:val="center"/>
            </w:pPr>
            <w:r>
              <w:t>No</w:t>
            </w:r>
          </w:p>
        </w:tc>
        <w:tc>
          <w:tcPr>
            <w:tcW w:w="2160" w:type="dxa"/>
            <w:shd w:val="clear" w:color="auto" w:fill="FFF2CC" w:themeFill="accent4" w:themeFillTint="33"/>
          </w:tcPr>
          <w:p w14:paraId="775DA427" w14:textId="4FAF409C" w:rsidR="007B7CC3" w:rsidRPr="00880230" w:rsidRDefault="00367B95" w:rsidP="00866066">
            <w:pPr>
              <w:pStyle w:val="List1"/>
              <w:ind w:left="0" w:firstLine="0"/>
              <w:jc w:val="center"/>
            </w:pPr>
            <w:r>
              <w:t xml:space="preserve">Variance requested to reduce required plantings. </w:t>
            </w:r>
          </w:p>
        </w:tc>
      </w:tr>
      <w:tr w:rsidR="007B7CC3" w:rsidRPr="00DE48DA" w14:paraId="2A3A1E3B" w14:textId="77777777" w:rsidTr="00A8080C">
        <w:trPr>
          <w:trHeight w:val="494"/>
        </w:trPr>
        <w:tc>
          <w:tcPr>
            <w:tcW w:w="5670" w:type="dxa"/>
            <w:shd w:val="clear" w:color="auto" w:fill="FFF2CC" w:themeFill="accent4" w:themeFillTint="33"/>
          </w:tcPr>
          <w:p w14:paraId="72F3B1D0" w14:textId="77777777" w:rsidR="007B7CC3" w:rsidRDefault="007B7CC3" w:rsidP="00866066">
            <w:pPr>
              <w:pStyle w:val="List1"/>
              <w:ind w:left="0" w:firstLine="0"/>
            </w:pPr>
            <w:r w:rsidRPr="00F45BF9">
              <w:t>A minimum of 20 percent of all existing trees having a diameter of 12 inches or greater shall be retained. This requirement shall be in addition to the standards of any required landscape area; however, such retention may be achieved through tree preservation within such areas.</w:t>
            </w:r>
          </w:p>
        </w:tc>
        <w:tc>
          <w:tcPr>
            <w:tcW w:w="2430" w:type="dxa"/>
            <w:shd w:val="clear" w:color="auto" w:fill="FFF2CC" w:themeFill="accent4" w:themeFillTint="33"/>
          </w:tcPr>
          <w:p w14:paraId="09F95EEB" w14:textId="0DE3A10E" w:rsidR="007B7CC3" w:rsidRPr="00880230" w:rsidRDefault="00CA77F0" w:rsidP="00866066">
            <w:pPr>
              <w:pStyle w:val="List1"/>
              <w:ind w:left="0" w:firstLine="0"/>
              <w:jc w:val="center"/>
            </w:pPr>
            <w:r>
              <w:t>N</w:t>
            </w:r>
            <w:r w:rsidR="00367B95">
              <w:t>o</w:t>
            </w:r>
          </w:p>
        </w:tc>
        <w:tc>
          <w:tcPr>
            <w:tcW w:w="2160" w:type="dxa"/>
            <w:shd w:val="clear" w:color="auto" w:fill="FFF2CC" w:themeFill="accent4" w:themeFillTint="33"/>
          </w:tcPr>
          <w:p w14:paraId="3EBB15A5" w14:textId="0699E276" w:rsidR="007B7CC3" w:rsidRPr="00880230" w:rsidRDefault="00367B95" w:rsidP="00CA77F0">
            <w:pPr>
              <w:pStyle w:val="List1"/>
              <w:ind w:left="0" w:firstLine="0"/>
              <w:jc w:val="center"/>
            </w:pPr>
            <w:r>
              <w:t>Variance to remove additional trees larger than 12-inches in diameter. Approximately 8% to be saved.</w:t>
            </w:r>
          </w:p>
        </w:tc>
      </w:tr>
      <w:tr w:rsidR="007B7CC3" w:rsidRPr="00DE48DA" w14:paraId="76F8A3E9" w14:textId="77777777" w:rsidTr="00367B95">
        <w:trPr>
          <w:trHeight w:val="494"/>
        </w:trPr>
        <w:tc>
          <w:tcPr>
            <w:tcW w:w="5670" w:type="dxa"/>
            <w:shd w:val="clear" w:color="auto" w:fill="FFFFFF" w:themeFill="background1"/>
          </w:tcPr>
          <w:p w14:paraId="12A67542" w14:textId="77777777" w:rsidR="007B7CC3" w:rsidRDefault="007B7CC3" w:rsidP="00866066">
            <w:pPr>
              <w:pStyle w:val="List1"/>
              <w:ind w:left="0" w:firstLine="0"/>
            </w:pPr>
            <w:r w:rsidRPr="00B37DD3">
              <w:t>All developments shall reserve a minimum of 20 percent of the gross lot area as greenspace. Greenspace shall be strategically located for the beneficial use of customers and employees. No more than 50 percent of required greenspace shall be located within a 100-year floodplain, wetlands or utility easement.</w:t>
            </w:r>
          </w:p>
        </w:tc>
        <w:tc>
          <w:tcPr>
            <w:tcW w:w="2430" w:type="dxa"/>
            <w:shd w:val="clear" w:color="auto" w:fill="auto"/>
          </w:tcPr>
          <w:p w14:paraId="16ED24D1" w14:textId="72D1771D" w:rsidR="007B7CC3" w:rsidRPr="00880230" w:rsidRDefault="00367B95" w:rsidP="00866066">
            <w:pPr>
              <w:pStyle w:val="List1"/>
              <w:ind w:left="0" w:firstLine="0"/>
              <w:jc w:val="center"/>
            </w:pPr>
            <w:r>
              <w:t>Yes</w:t>
            </w:r>
          </w:p>
        </w:tc>
        <w:tc>
          <w:tcPr>
            <w:tcW w:w="2160" w:type="dxa"/>
            <w:shd w:val="clear" w:color="auto" w:fill="auto"/>
          </w:tcPr>
          <w:p w14:paraId="22AA367A" w14:textId="09A5DCE5" w:rsidR="007B7CC3" w:rsidRPr="00880230" w:rsidRDefault="00367B95" w:rsidP="00866066">
            <w:pPr>
              <w:pStyle w:val="List1"/>
              <w:ind w:left="0" w:firstLine="0"/>
              <w:jc w:val="center"/>
            </w:pPr>
            <w:r>
              <w:t>Calculation will be provided with revised plans.</w:t>
            </w:r>
          </w:p>
        </w:tc>
      </w:tr>
      <w:tr w:rsidR="007B7CC3" w:rsidRPr="00DE48DA" w14:paraId="7F7C35F5" w14:textId="77777777" w:rsidTr="00835337">
        <w:tc>
          <w:tcPr>
            <w:tcW w:w="5670" w:type="dxa"/>
            <w:shd w:val="clear" w:color="auto" w:fill="FFFFFF" w:themeFill="background1"/>
          </w:tcPr>
          <w:p w14:paraId="3BB50753" w14:textId="77777777" w:rsidR="007B7CC3" w:rsidRPr="00880230" w:rsidRDefault="007B7CC3" w:rsidP="00880230">
            <w:pPr>
              <w:pStyle w:val="NoSpacing"/>
              <w:rPr>
                <w:sz w:val="20"/>
                <w:szCs w:val="20"/>
              </w:rPr>
            </w:pPr>
            <w:r w:rsidRPr="00880230">
              <w:rPr>
                <w:sz w:val="20"/>
                <w:szCs w:val="20"/>
              </w:rPr>
              <w:t>Detention ponds or retention areas shall</w:t>
            </w:r>
            <w:r w:rsidR="00880230">
              <w:rPr>
                <w:sz w:val="20"/>
                <w:szCs w:val="20"/>
              </w:rPr>
              <w:t xml:space="preserve"> </w:t>
            </w:r>
            <w:r w:rsidRPr="00880230">
              <w:rPr>
                <w:sz w:val="20"/>
                <w:szCs w:val="20"/>
              </w:rPr>
              <w:t>be designed to blend with adjacent</w:t>
            </w:r>
            <w:r w:rsidR="00880230">
              <w:rPr>
                <w:sz w:val="20"/>
                <w:szCs w:val="20"/>
              </w:rPr>
              <w:t xml:space="preserve"> </w:t>
            </w:r>
            <w:r w:rsidRPr="00880230">
              <w:rPr>
                <w:sz w:val="20"/>
                <w:szCs w:val="20"/>
              </w:rPr>
              <w:t>landscaped areas to the greatest</w:t>
            </w:r>
            <w:r w:rsidR="00880230">
              <w:rPr>
                <w:sz w:val="20"/>
                <w:szCs w:val="20"/>
              </w:rPr>
              <w:t xml:space="preserve"> </w:t>
            </w:r>
            <w:r w:rsidRPr="00880230">
              <w:rPr>
                <w:sz w:val="20"/>
                <w:szCs w:val="20"/>
              </w:rPr>
              <w:t>possible extent. Such stormwater</w:t>
            </w:r>
            <w:r w:rsidR="00880230">
              <w:rPr>
                <w:sz w:val="20"/>
                <w:szCs w:val="20"/>
              </w:rPr>
              <w:t xml:space="preserve"> </w:t>
            </w:r>
            <w:r w:rsidRPr="00880230">
              <w:rPr>
                <w:sz w:val="20"/>
                <w:szCs w:val="20"/>
              </w:rPr>
              <w:t>facilities may be located within a buffer;</w:t>
            </w:r>
            <w:r w:rsidR="00880230">
              <w:rPr>
                <w:sz w:val="20"/>
                <w:szCs w:val="20"/>
              </w:rPr>
              <w:t xml:space="preserve"> </w:t>
            </w:r>
            <w:r w:rsidRPr="00880230">
              <w:rPr>
                <w:sz w:val="20"/>
                <w:szCs w:val="20"/>
              </w:rPr>
              <w:t>however, when located adjacent to the</w:t>
            </w:r>
            <w:r w:rsidR="00880230">
              <w:rPr>
                <w:sz w:val="20"/>
                <w:szCs w:val="20"/>
              </w:rPr>
              <w:t xml:space="preserve"> </w:t>
            </w:r>
            <w:r w:rsidRPr="00880230">
              <w:rPr>
                <w:sz w:val="20"/>
                <w:szCs w:val="20"/>
              </w:rPr>
              <w:t>perimeter of the building site, fenced</w:t>
            </w:r>
          </w:p>
          <w:p w14:paraId="1855BF84" w14:textId="6F5A5579" w:rsidR="004354E7" w:rsidRPr="003158AB" w:rsidRDefault="007B7CC3" w:rsidP="00880230">
            <w:pPr>
              <w:pStyle w:val="NoSpacing"/>
              <w:rPr>
                <w:sz w:val="20"/>
                <w:szCs w:val="20"/>
              </w:rPr>
            </w:pPr>
            <w:r w:rsidRPr="00880230">
              <w:rPr>
                <w:sz w:val="20"/>
                <w:szCs w:val="20"/>
              </w:rPr>
              <w:t>ponds shall not be located in a front yard</w:t>
            </w:r>
            <w:r w:rsidR="00880230">
              <w:rPr>
                <w:sz w:val="20"/>
                <w:szCs w:val="20"/>
              </w:rPr>
              <w:t xml:space="preserve"> </w:t>
            </w:r>
            <w:r w:rsidRPr="00880230">
              <w:rPr>
                <w:sz w:val="20"/>
                <w:szCs w:val="20"/>
              </w:rPr>
              <w:t>or within 50 feet of a property boundary.</w:t>
            </w:r>
          </w:p>
          <w:p w14:paraId="2CA0D956" w14:textId="77777777" w:rsidR="004354E7" w:rsidRDefault="004354E7" w:rsidP="00880230">
            <w:pPr>
              <w:pStyle w:val="NoSpacing"/>
            </w:pPr>
          </w:p>
        </w:tc>
        <w:tc>
          <w:tcPr>
            <w:tcW w:w="2430" w:type="dxa"/>
            <w:shd w:val="clear" w:color="auto" w:fill="auto"/>
          </w:tcPr>
          <w:p w14:paraId="31BE7C6E" w14:textId="21BE92A2" w:rsidR="007B7CC3" w:rsidRPr="00880230" w:rsidRDefault="00367B95" w:rsidP="00866066">
            <w:pPr>
              <w:pStyle w:val="List1"/>
              <w:ind w:left="0" w:firstLine="0"/>
              <w:jc w:val="center"/>
            </w:pPr>
            <w:r>
              <w:t>Y</w:t>
            </w:r>
            <w:r w:rsidR="00835337">
              <w:t>es</w:t>
            </w:r>
          </w:p>
        </w:tc>
        <w:tc>
          <w:tcPr>
            <w:tcW w:w="2160" w:type="dxa"/>
            <w:shd w:val="clear" w:color="auto" w:fill="auto"/>
          </w:tcPr>
          <w:p w14:paraId="73B846AC" w14:textId="77777777" w:rsidR="007B7CC3" w:rsidRPr="00880230" w:rsidRDefault="00835337" w:rsidP="00866066">
            <w:pPr>
              <w:pStyle w:val="List1"/>
              <w:ind w:left="0" w:firstLine="0"/>
              <w:jc w:val="center"/>
            </w:pPr>
            <w:r>
              <w:t>Underground detention</w:t>
            </w:r>
          </w:p>
        </w:tc>
      </w:tr>
      <w:tr w:rsidR="007B7CC3" w14:paraId="333CE347" w14:textId="77777777" w:rsidTr="00A8080C">
        <w:trPr>
          <w:trHeight w:val="395"/>
        </w:trPr>
        <w:tc>
          <w:tcPr>
            <w:tcW w:w="10260" w:type="dxa"/>
            <w:gridSpan w:val="3"/>
            <w:shd w:val="clear" w:color="auto" w:fill="D0CECE" w:themeFill="background2" w:themeFillShade="E6"/>
          </w:tcPr>
          <w:p w14:paraId="5B2EF369" w14:textId="77777777" w:rsidR="007B7CC3" w:rsidRPr="009F636F" w:rsidRDefault="007B7CC3" w:rsidP="00866066">
            <w:pPr>
              <w:pStyle w:val="List1"/>
              <w:ind w:left="0" w:firstLine="0"/>
              <w:jc w:val="center"/>
              <w:rPr>
                <w:b/>
              </w:rPr>
            </w:pPr>
            <w:r>
              <w:rPr>
                <w:b/>
              </w:rPr>
              <w:t>Building Design</w:t>
            </w:r>
          </w:p>
        </w:tc>
      </w:tr>
      <w:tr w:rsidR="007B7CC3" w14:paraId="5C34C76D" w14:textId="77777777" w:rsidTr="00D72DC9">
        <w:trPr>
          <w:trHeight w:val="440"/>
        </w:trPr>
        <w:tc>
          <w:tcPr>
            <w:tcW w:w="5670" w:type="dxa"/>
            <w:shd w:val="clear" w:color="auto" w:fill="D0CECE" w:themeFill="background2" w:themeFillShade="E6"/>
          </w:tcPr>
          <w:p w14:paraId="41E7F65B" w14:textId="77777777" w:rsidR="007B7CC3" w:rsidRDefault="007B7CC3" w:rsidP="00866066">
            <w:pPr>
              <w:pStyle w:val="List1"/>
              <w:ind w:left="0" w:firstLine="0"/>
            </w:pPr>
            <w:r w:rsidRPr="009F636F">
              <w:t>Buildings shall be designed to depict the appearance of 19th and 20th century architectural styles found in downtown Senoia. These styles consist primarily of brick facades having parapets and flat roofs.</w:t>
            </w:r>
          </w:p>
        </w:tc>
        <w:tc>
          <w:tcPr>
            <w:tcW w:w="2430" w:type="dxa"/>
            <w:shd w:val="clear" w:color="auto" w:fill="D0CECE" w:themeFill="background2" w:themeFillShade="E6"/>
          </w:tcPr>
          <w:p w14:paraId="7AE2D98C" w14:textId="18C39D08" w:rsidR="007B7CC3" w:rsidRDefault="007B7CC3" w:rsidP="00BD5DBF">
            <w:pPr>
              <w:pStyle w:val="List1"/>
              <w:ind w:left="0" w:firstLine="0"/>
              <w:jc w:val="center"/>
            </w:pPr>
          </w:p>
        </w:tc>
        <w:tc>
          <w:tcPr>
            <w:tcW w:w="2160" w:type="dxa"/>
            <w:shd w:val="clear" w:color="auto" w:fill="D0CECE" w:themeFill="background2" w:themeFillShade="E6"/>
          </w:tcPr>
          <w:p w14:paraId="6BC0BD8D" w14:textId="77777777" w:rsidR="007B7CC3" w:rsidRDefault="007B7CC3" w:rsidP="00BD5DBF">
            <w:pPr>
              <w:pStyle w:val="List1"/>
              <w:ind w:left="0" w:firstLine="0"/>
              <w:jc w:val="center"/>
            </w:pPr>
          </w:p>
        </w:tc>
      </w:tr>
      <w:tr w:rsidR="007B7CC3" w14:paraId="5B2FD5DE" w14:textId="77777777" w:rsidTr="00D72DC9">
        <w:trPr>
          <w:trHeight w:val="440"/>
        </w:trPr>
        <w:tc>
          <w:tcPr>
            <w:tcW w:w="5670" w:type="dxa"/>
            <w:shd w:val="clear" w:color="auto" w:fill="D0CECE" w:themeFill="background2" w:themeFillShade="E6"/>
          </w:tcPr>
          <w:p w14:paraId="6FD38E84" w14:textId="77777777" w:rsidR="007B7CC3" w:rsidRDefault="007B7CC3" w:rsidP="00866066">
            <w:pPr>
              <w:pStyle w:val="List1"/>
              <w:ind w:left="0" w:firstLine="0"/>
            </w:pPr>
            <w:r w:rsidRPr="009F636F">
              <w:t>Building facades shall consist of architectural treatments of brick, stone, concrete stucco in combination with glass and metal as support and trim components, only. Metal sided or portable buildings, vinyl siding and aluminum siding shall be prohibited. Synthetic stucco cementitious siding or natural wood shall also be prohibited as a primary exterior finish material, provided that accent features not exceeding ten percent of the building facade may consist of synthetic stucco, cementitious materials or natural wood.</w:t>
            </w:r>
          </w:p>
        </w:tc>
        <w:tc>
          <w:tcPr>
            <w:tcW w:w="2430" w:type="dxa"/>
            <w:shd w:val="clear" w:color="auto" w:fill="D0CECE" w:themeFill="background2" w:themeFillShade="E6"/>
          </w:tcPr>
          <w:p w14:paraId="220F49B4" w14:textId="2379DDD9" w:rsidR="007B7CC3" w:rsidRDefault="007B7CC3" w:rsidP="00BD5DBF">
            <w:pPr>
              <w:pStyle w:val="List1"/>
              <w:ind w:left="0" w:firstLine="0"/>
              <w:jc w:val="center"/>
            </w:pPr>
          </w:p>
        </w:tc>
        <w:tc>
          <w:tcPr>
            <w:tcW w:w="2160" w:type="dxa"/>
            <w:shd w:val="clear" w:color="auto" w:fill="D0CECE" w:themeFill="background2" w:themeFillShade="E6"/>
          </w:tcPr>
          <w:p w14:paraId="3F8B39A9" w14:textId="77777777" w:rsidR="007B7CC3" w:rsidRDefault="007B7CC3" w:rsidP="00BD5DBF">
            <w:pPr>
              <w:pStyle w:val="List1"/>
              <w:ind w:left="0" w:firstLine="0"/>
              <w:jc w:val="center"/>
            </w:pPr>
          </w:p>
        </w:tc>
      </w:tr>
      <w:tr w:rsidR="007B7CC3" w14:paraId="164755CD" w14:textId="77777777" w:rsidTr="00D72DC9">
        <w:tc>
          <w:tcPr>
            <w:tcW w:w="5670" w:type="dxa"/>
            <w:shd w:val="clear" w:color="auto" w:fill="D0CECE" w:themeFill="background2" w:themeFillShade="E6"/>
          </w:tcPr>
          <w:p w14:paraId="552C9ECE" w14:textId="77777777" w:rsidR="007B7CC3" w:rsidRDefault="007B7CC3" w:rsidP="00866066">
            <w:pPr>
              <w:pStyle w:val="List1"/>
              <w:ind w:left="0" w:firstLine="0"/>
            </w:pPr>
            <w:r w:rsidRPr="009F636F">
              <w:t>Buildings shall have flat roofs with a parapet wall; mansard roof styles shall be prohibited.</w:t>
            </w:r>
          </w:p>
        </w:tc>
        <w:tc>
          <w:tcPr>
            <w:tcW w:w="2430" w:type="dxa"/>
            <w:shd w:val="clear" w:color="auto" w:fill="D0CECE" w:themeFill="background2" w:themeFillShade="E6"/>
          </w:tcPr>
          <w:p w14:paraId="2BD53A06" w14:textId="0548E379" w:rsidR="007B7CC3" w:rsidRDefault="007B7CC3" w:rsidP="00D72DC9">
            <w:pPr>
              <w:pStyle w:val="List1"/>
              <w:ind w:left="0" w:firstLine="0"/>
              <w:jc w:val="left"/>
            </w:pPr>
          </w:p>
        </w:tc>
        <w:tc>
          <w:tcPr>
            <w:tcW w:w="2160" w:type="dxa"/>
            <w:shd w:val="clear" w:color="auto" w:fill="D0CECE" w:themeFill="background2" w:themeFillShade="E6"/>
          </w:tcPr>
          <w:p w14:paraId="2E1FD551" w14:textId="77777777" w:rsidR="007B7CC3" w:rsidRDefault="007B7CC3" w:rsidP="00BD5DBF">
            <w:pPr>
              <w:pStyle w:val="List1"/>
              <w:ind w:left="0" w:firstLine="0"/>
              <w:jc w:val="center"/>
            </w:pPr>
          </w:p>
        </w:tc>
      </w:tr>
      <w:tr w:rsidR="007B7CC3" w14:paraId="65068F84" w14:textId="77777777" w:rsidTr="00D72DC9">
        <w:tc>
          <w:tcPr>
            <w:tcW w:w="5670" w:type="dxa"/>
            <w:shd w:val="clear" w:color="auto" w:fill="D0CECE" w:themeFill="background2" w:themeFillShade="E6"/>
          </w:tcPr>
          <w:p w14:paraId="49B356FD" w14:textId="77777777" w:rsidR="007B7CC3" w:rsidRDefault="007B7CC3" w:rsidP="00866066">
            <w:pPr>
              <w:pStyle w:val="List1"/>
              <w:ind w:left="0" w:firstLine="0"/>
            </w:pPr>
            <w:r w:rsidRPr="009F636F">
              <w:t>Facades of multiple tenant buildings shall be varied in depth, parapet height or building materials to produce an appearance of multiple tenant occupancy. Two and three story is encouraged, and a minimum facade height of 24 feet shall be achieved.</w:t>
            </w:r>
          </w:p>
        </w:tc>
        <w:tc>
          <w:tcPr>
            <w:tcW w:w="2430" w:type="dxa"/>
            <w:shd w:val="clear" w:color="auto" w:fill="D0CECE" w:themeFill="background2" w:themeFillShade="E6"/>
          </w:tcPr>
          <w:p w14:paraId="001D06A0" w14:textId="70C290D7" w:rsidR="00BD5DBF" w:rsidRDefault="00451AD7" w:rsidP="00BD5DBF">
            <w:pPr>
              <w:pStyle w:val="List1"/>
              <w:ind w:left="0" w:firstLine="0"/>
              <w:jc w:val="center"/>
            </w:pPr>
            <w:r>
              <w:t>N/A</w:t>
            </w:r>
          </w:p>
        </w:tc>
        <w:tc>
          <w:tcPr>
            <w:tcW w:w="2160" w:type="dxa"/>
            <w:shd w:val="clear" w:color="auto" w:fill="D0CECE" w:themeFill="background2" w:themeFillShade="E6"/>
          </w:tcPr>
          <w:p w14:paraId="7493CC03" w14:textId="02EB7514" w:rsidR="00BD5DBF" w:rsidRDefault="00451AD7" w:rsidP="00BD5DBF">
            <w:pPr>
              <w:pStyle w:val="List1"/>
              <w:ind w:left="0" w:firstLine="0"/>
              <w:jc w:val="center"/>
            </w:pPr>
            <w:r>
              <w:t>Single tenant.</w:t>
            </w:r>
          </w:p>
        </w:tc>
      </w:tr>
      <w:tr w:rsidR="007B7CC3" w14:paraId="625524F7" w14:textId="77777777" w:rsidTr="00D72DC9">
        <w:tc>
          <w:tcPr>
            <w:tcW w:w="5670" w:type="dxa"/>
            <w:shd w:val="clear" w:color="auto" w:fill="D0CECE" w:themeFill="background2" w:themeFillShade="E6"/>
          </w:tcPr>
          <w:p w14:paraId="47BCAFEB" w14:textId="77777777" w:rsidR="007B7CC3" w:rsidRDefault="007B7CC3" w:rsidP="00866066">
            <w:pPr>
              <w:pStyle w:val="List1"/>
              <w:ind w:left="0" w:firstLine="0"/>
            </w:pPr>
            <w:r w:rsidRPr="009F636F">
              <w:lastRenderedPageBreak/>
              <w:t>A distinctive architectural entry feature shall be provided for individual tenant entrances for commercial spaces exceeding 10,000 square feet of leasable area.</w:t>
            </w:r>
          </w:p>
        </w:tc>
        <w:tc>
          <w:tcPr>
            <w:tcW w:w="2430" w:type="dxa"/>
            <w:shd w:val="clear" w:color="auto" w:fill="D0CECE" w:themeFill="background2" w:themeFillShade="E6"/>
          </w:tcPr>
          <w:p w14:paraId="2CB5929A" w14:textId="60B74C36" w:rsidR="00BD5DBF" w:rsidRDefault="00451AD7" w:rsidP="00BD5DBF">
            <w:pPr>
              <w:pStyle w:val="List1"/>
              <w:ind w:left="0" w:firstLine="0"/>
              <w:jc w:val="center"/>
            </w:pPr>
            <w:r>
              <w:t>N/A</w:t>
            </w:r>
          </w:p>
        </w:tc>
        <w:tc>
          <w:tcPr>
            <w:tcW w:w="2160" w:type="dxa"/>
            <w:shd w:val="clear" w:color="auto" w:fill="D0CECE" w:themeFill="background2" w:themeFillShade="E6"/>
          </w:tcPr>
          <w:p w14:paraId="4CC5FBAE" w14:textId="6C368725" w:rsidR="00BD5DBF" w:rsidRDefault="00451AD7" w:rsidP="00BD5DBF">
            <w:pPr>
              <w:pStyle w:val="List1"/>
              <w:ind w:left="0" w:firstLine="0"/>
              <w:jc w:val="center"/>
            </w:pPr>
            <w:r>
              <w:t>Under 10,000 square feet.</w:t>
            </w:r>
          </w:p>
        </w:tc>
      </w:tr>
      <w:tr w:rsidR="007B7CC3" w14:paraId="7AFD8D38" w14:textId="77777777" w:rsidTr="00D72DC9">
        <w:tc>
          <w:tcPr>
            <w:tcW w:w="5670" w:type="dxa"/>
            <w:shd w:val="clear" w:color="auto" w:fill="D0CECE" w:themeFill="background2" w:themeFillShade="E6"/>
          </w:tcPr>
          <w:p w14:paraId="77780100" w14:textId="77777777" w:rsidR="007B7CC3" w:rsidRDefault="007B7CC3" w:rsidP="00866066">
            <w:pPr>
              <w:pStyle w:val="List1"/>
              <w:ind w:left="0" w:firstLine="0"/>
            </w:pPr>
            <w:r w:rsidRPr="009F636F">
              <w:t>All exterior walls visible from roadways or parking areas shall incorporate changes in building material and color or varying facade such as trellises, false windows or recessed panels reminiscent of window, door or colonnade openings, or storefront along every 150 linear feet of such wall.</w:t>
            </w:r>
          </w:p>
        </w:tc>
        <w:tc>
          <w:tcPr>
            <w:tcW w:w="2430" w:type="dxa"/>
            <w:shd w:val="clear" w:color="auto" w:fill="D0CECE" w:themeFill="background2" w:themeFillShade="E6"/>
          </w:tcPr>
          <w:p w14:paraId="51CB6512" w14:textId="520BDCC1" w:rsidR="00BD5DBF" w:rsidRDefault="00BD5DBF" w:rsidP="00D72DC9">
            <w:pPr>
              <w:pStyle w:val="List1"/>
              <w:ind w:left="0" w:firstLine="0"/>
              <w:jc w:val="left"/>
            </w:pPr>
          </w:p>
        </w:tc>
        <w:tc>
          <w:tcPr>
            <w:tcW w:w="2160" w:type="dxa"/>
            <w:shd w:val="clear" w:color="auto" w:fill="D0CECE" w:themeFill="background2" w:themeFillShade="E6"/>
          </w:tcPr>
          <w:p w14:paraId="02F137FD" w14:textId="77777777" w:rsidR="00BD5DBF" w:rsidRDefault="00BD5DBF" w:rsidP="00BD5DBF">
            <w:pPr>
              <w:pStyle w:val="List1"/>
              <w:ind w:left="0" w:firstLine="0"/>
              <w:jc w:val="center"/>
            </w:pPr>
          </w:p>
        </w:tc>
      </w:tr>
      <w:tr w:rsidR="007B7CC3" w14:paraId="7A640ED8" w14:textId="77777777" w:rsidTr="00D72DC9">
        <w:tc>
          <w:tcPr>
            <w:tcW w:w="5670" w:type="dxa"/>
            <w:shd w:val="clear" w:color="auto" w:fill="D0CECE" w:themeFill="background2" w:themeFillShade="E6"/>
          </w:tcPr>
          <w:p w14:paraId="6C1F92E8" w14:textId="77777777" w:rsidR="007B7CC3" w:rsidRPr="009F636F" w:rsidRDefault="007B7CC3" w:rsidP="00866066">
            <w:pPr>
              <w:pStyle w:val="List1"/>
              <w:ind w:left="0" w:firstLine="0"/>
            </w:pPr>
            <w:r w:rsidRPr="009F636F">
              <w:t>Roof parapets shall be articulated to provide visual relief. Parapets shall include articulations or architectural features at a minimum rate of every 100 linear feet. The minimum height of articulations or such features shall be one foot, and may be provided as height offset or facade projections such as porticoes or towers.</w:t>
            </w:r>
          </w:p>
        </w:tc>
        <w:tc>
          <w:tcPr>
            <w:tcW w:w="2430" w:type="dxa"/>
            <w:shd w:val="clear" w:color="auto" w:fill="D0CECE" w:themeFill="background2" w:themeFillShade="E6"/>
          </w:tcPr>
          <w:p w14:paraId="1253BEE7" w14:textId="7C2EE748" w:rsidR="007B7CC3" w:rsidRDefault="007B7CC3" w:rsidP="001F6202">
            <w:pPr>
              <w:pStyle w:val="List1"/>
              <w:ind w:left="0" w:firstLine="0"/>
              <w:jc w:val="center"/>
            </w:pPr>
          </w:p>
        </w:tc>
        <w:tc>
          <w:tcPr>
            <w:tcW w:w="2160" w:type="dxa"/>
            <w:shd w:val="clear" w:color="auto" w:fill="D0CECE" w:themeFill="background2" w:themeFillShade="E6"/>
          </w:tcPr>
          <w:p w14:paraId="31CF57B2" w14:textId="77777777" w:rsidR="007B7CC3" w:rsidRDefault="007B7CC3" w:rsidP="00BD5DBF">
            <w:pPr>
              <w:pStyle w:val="List1"/>
              <w:ind w:left="0" w:firstLine="0"/>
              <w:jc w:val="center"/>
            </w:pPr>
          </w:p>
        </w:tc>
      </w:tr>
      <w:tr w:rsidR="007B7CC3" w14:paraId="5A065EE5" w14:textId="77777777" w:rsidTr="00D72DC9">
        <w:tc>
          <w:tcPr>
            <w:tcW w:w="5670" w:type="dxa"/>
            <w:shd w:val="clear" w:color="auto" w:fill="D0CECE" w:themeFill="background2" w:themeFillShade="E6"/>
          </w:tcPr>
          <w:p w14:paraId="6B9A63BC" w14:textId="77777777" w:rsidR="007B7CC3" w:rsidRPr="009F636F" w:rsidRDefault="007B7CC3" w:rsidP="00866066">
            <w:pPr>
              <w:pStyle w:val="List1"/>
              <w:ind w:left="0" w:firstLine="0"/>
            </w:pPr>
            <w:r w:rsidRPr="009F636F">
              <w:t>Building design shall include minimum one-foot deep cornices, extending along the entire front of buildings and the sides of buildings a minimum of ten feet.</w:t>
            </w:r>
          </w:p>
        </w:tc>
        <w:tc>
          <w:tcPr>
            <w:tcW w:w="2430" w:type="dxa"/>
            <w:shd w:val="clear" w:color="auto" w:fill="D0CECE" w:themeFill="background2" w:themeFillShade="E6"/>
          </w:tcPr>
          <w:p w14:paraId="1CF11976" w14:textId="718D5B2C" w:rsidR="007B7CC3" w:rsidRDefault="007B7CC3" w:rsidP="00BD5DBF">
            <w:pPr>
              <w:pStyle w:val="List1"/>
              <w:ind w:left="0" w:firstLine="0"/>
              <w:jc w:val="center"/>
            </w:pPr>
          </w:p>
        </w:tc>
        <w:tc>
          <w:tcPr>
            <w:tcW w:w="2160" w:type="dxa"/>
            <w:shd w:val="clear" w:color="auto" w:fill="D0CECE" w:themeFill="background2" w:themeFillShade="E6"/>
          </w:tcPr>
          <w:p w14:paraId="686A8893" w14:textId="77777777" w:rsidR="007B7CC3" w:rsidRDefault="007B7CC3" w:rsidP="00BD5DBF">
            <w:pPr>
              <w:pStyle w:val="List1"/>
              <w:ind w:left="0" w:firstLine="0"/>
              <w:jc w:val="center"/>
            </w:pPr>
          </w:p>
        </w:tc>
      </w:tr>
      <w:tr w:rsidR="007B7CC3" w14:paraId="39412DF5" w14:textId="77777777" w:rsidTr="00D72DC9">
        <w:tc>
          <w:tcPr>
            <w:tcW w:w="5670" w:type="dxa"/>
            <w:shd w:val="clear" w:color="auto" w:fill="D0CECE" w:themeFill="background2" w:themeFillShade="E6"/>
          </w:tcPr>
          <w:p w14:paraId="41735BD2" w14:textId="77777777" w:rsidR="007B7CC3" w:rsidRPr="009F636F" w:rsidRDefault="007B7CC3" w:rsidP="00866066">
            <w:pPr>
              <w:pStyle w:val="List1"/>
              <w:ind w:left="0" w:firstLine="0"/>
            </w:pPr>
            <w:r w:rsidRPr="009F636F">
              <w:t>Building design shall include a minimum one-foot high contrasting base, extending along the entire front of buildings and the sides of buildings a minimum of ten feet. Building facade materials shall be combined only horizontally, with the heavier, more substantial materials placed below the lighter.</w:t>
            </w:r>
          </w:p>
        </w:tc>
        <w:tc>
          <w:tcPr>
            <w:tcW w:w="2430" w:type="dxa"/>
            <w:shd w:val="clear" w:color="auto" w:fill="D0CECE" w:themeFill="background2" w:themeFillShade="E6"/>
          </w:tcPr>
          <w:p w14:paraId="01965EF6" w14:textId="2447C3DB" w:rsidR="007B7CC3" w:rsidRDefault="007B7CC3" w:rsidP="00D72DC9">
            <w:pPr>
              <w:pStyle w:val="List1"/>
              <w:ind w:left="0" w:firstLine="0"/>
              <w:jc w:val="left"/>
            </w:pPr>
          </w:p>
        </w:tc>
        <w:tc>
          <w:tcPr>
            <w:tcW w:w="2160" w:type="dxa"/>
            <w:shd w:val="clear" w:color="auto" w:fill="D0CECE" w:themeFill="background2" w:themeFillShade="E6"/>
          </w:tcPr>
          <w:p w14:paraId="00C5A46A" w14:textId="77777777" w:rsidR="007B7CC3" w:rsidRDefault="007B7CC3" w:rsidP="00BD5DBF">
            <w:pPr>
              <w:pStyle w:val="List1"/>
              <w:ind w:left="0" w:firstLine="0"/>
              <w:jc w:val="center"/>
            </w:pPr>
          </w:p>
        </w:tc>
      </w:tr>
      <w:tr w:rsidR="007B7CC3" w14:paraId="062CDFC7" w14:textId="77777777" w:rsidTr="00D72DC9">
        <w:tc>
          <w:tcPr>
            <w:tcW w:w="5670" w:type="dxa"/>
            <w:shd w:val="clear" w:color="auto" w:fill="D0CECE" w:themeFill="background2" w:themeFillShade="E6"/>
          </w:tcPr>
          <w:p w14:paraId="148CDEDE" w14:textId="77777777" w:rsidR="007B7CC3" w:rsidRDefault="007B7CC3" w:rsidP="00866066">
            <w:pPr>
              <w:pStyle w:val="List1"/>
              <w:ind w:left="0" w:firstLine="0"/>
            </w:pPr>
            <w:r w:rsidRPr="009F636F">
              <w:t>Windows. Blank, windowless walls are prohibited along primary and secondary facades. Street level storefronts shall consist of display windows comprising a minimum of 60 and a maximum of 80 percent of the primary and secondary facades. All other building stories shall have windows that equal a minimum of 30 percent and maximum of 60 percent of the total facade, with each story being calculated independently. Mirrored glass with a reflection index of greater than 20 percent is prohibited.</w:t>
            </w:r>
          </w:p>
        </w:tc>
        <w:tc>
          <w:tcPr>
            <w:tcW w:w="2430" w:type="dxa"/>
            <w:shd w:val="clear" w:color="auto" w:fill="D0CECE" w:themeFill="background2" w:themeFillShade="E6"/>
          </w:tcPr>
          <w:p w14:paraId="7B4EA11E" w14:textId="6832A797" w:rsidR="007B7CC3" w:rsidRDefault="007B7CC3" w:rsidP="00BD5DBF">
            <w:pPr>
              <w:pStyle w:val="List1"/>
              <w:ind w:left="0" w:firstLine="0"/>
              <w:jc w:val="center"/>
            </w:pPr>
          </w:p>
        </w:tc>
        <w:tc>
          <w:tcPr>
            <w:tcW w:w="2160" w:type="dxa"/>
            <w:shd w:val="clear" w:color="auto" w:fill="D0CECE" w:themeFill="background2" w:themeFillShade="E6"/>
          </w:tcPr>
          <w:p w14:paraId="1287FE20" w14:textId="77777777" w:rsidR="007B7CC3" w:rsidRDefault="007B7CC3" w:rsidP="0034558F">
            <w:pPr>
              <w:pStyle w:val="List1"/>
              <w:ind w:left="0" w:firstLine="0"/>
              <w:jc w:val="center"/>
            </w:pPr>
          </w:p>
        </w:tc>
      </w:tr>
      <w:tr w:rsidR="007B7CC3" w14:paraId="061A454B" w14:textId="77777777" w:rsidTr="00D72DC9">
        <w:tc>
          <w:tcPr>
            <w:tcW w:w="5670" w:type="dxa"/>
            <w:shd w:val="clear" w:color="auto" w:fill="D0CECE" w:themeFill="background2" w:themeFillShade="E6"/>
          </w:tcPr>
          <w:p w14:paraId="02919A15" w14:textId="77777777" w:rsidR="007B7CC3" w:rsidRDefault="007B7CC3" w:rsidP="00866066">
            <w:pPr>
              <w:pStyle w:val="List1"/>
              <w:ind w:left="0" w:firstLine="0"/>
            </w:pPr>
            <w:r w:rsidRPr="009F636F">
              <w:t>Roof-mounted equipment. Roof-mounted equipment shall be screened from view or isolated so as not to be visible from any public right-of-way or residential zoning district within 150 feet as viewed from five feet above ground level. Roof screens and parapet walls shall be coordinated with the building to present a unified appearance.</w:t>
            </w:r>
          </w:p>
        </w:tc>
        <w:tc>
          <w:tcPr>
            <w:tcW w:w="2430" w:type="dxa"/>
            <w:shd w:val="clear" w:color="auto" w:fill="D0CECE" w:themeFill="background2" w:themeFillShade="E6"/>
          </w:tcPr>
          <w:p w14:paraId="26D0C15E" w14:textId="4A59D5E7" w:rsidR="007B7CC3" w:rsidRDefault="007B7CC3" w:rsidP="00BD5DBF">
            <w:pPr>
              <w:pStyle w:val="List1"/>
              <w:ind w:left="0" w:firstLine="0"/>
              <w:jc w:val="center"/>
            </w:pPr>
          </w:p>
        </w:tc>
        <w:tc>
          <w:tcPr>
            <w:tcW w:w="2160" w:type="dxa"/>
            <w:shd w:val="clear" w:color="auto" w:fill="D0CECE" w:themeFill="background2" w:themeFillShade="E6"/>
          </w:tcPr>
          <w:p w14:paraId="3196ED4C" w14:textId="77777777" w:rsidR="007B7CC3" w:rsidRDefault="007B7CC3" w:rsidP="00E34210">
            <w:pPr>
              <w:pStyle w:val="List1"/>
              <w:ind w:left="0" w:firstLine="0"/>
              <w:jc w:val="center"/>
            </w:pPr>
          </w:p>
        </w:tc>
      </w:tr>
      <w:tr w:rsidR="007B7CC3" w14:paraId="169C8016" w14:textId="77777777" w:rsidTr="00D72DC9">
        <w:tc>
          <w:tcPr>
            <w:tcW w:w="5670" w:type="dxa"/>
            <w:shd w:val="clear" w:color="auto" w:fill="D0CECE" w:themeFill="background2" w:themeFillShade="E6"/>
          </w:tcPr>
          <w:p w14:paraId="38E10911" w14:textId="77777777" w:rsidR="007B7CC3" w:rsidRDefault="007B7CC3" w:rsidP="00866066">
            <w:pPr>
              <w:pStyle w:val="List1"/>
              <w:ind w:left="0" w:firstLine="0"/>
            </w:pPr>
            <w:r w:rsidRPr="009F636F">
              <w:t>Accessory structures shall be constructed with the same materials as the principal structure and shall match the predominant facade colors and rooflines. Banding and roofing materials of accessory structures, which shall include, but not be limited to gasoline sales canopies, shall also match the materials and colors of the predominant facade</w:t>
            </w:r>
          </w:p>
        </w:tc>
        <w:tc>
          <w:tcPr>
            <w:tcW w:w="2430" w:type="dxa"/>
            <w:shd w:val="clear" w:color="auto" w:fill="D0CECE" w:themeFill="background2" w:themeFillShade="E6"/>
          </w:tcPr>
          <w:p w14:paraId="2C259B35" w14:textId="50F12EFF" w:rsidR="007B7CC3" w:rsidRDefault="007F26BF" w:rsidP="00BD5DBF">
            <w:pPr>
              <w:pStyle w:val="List1"/>
              <w:ind w:left="0" w:firstLine="0"/>
              <w:jc w:val="center"/>
            </w:pPr>
            <w:r>
              <w:t>N</w:t>
            </w:r>
            <w:r w:rsidR="004354E7">
              <w:t>/</w:t>
            </w:r>
            <w:r>
              <w:t>A</w:t>
            </w:r>
          </w:p>
        </w:tc>
        <w:tc>
          <w:tcPr>
            <w:tcW w:w="2160" w:type="dxa"/>
            <w:shd w:val="clear" w:color="auto" w:fill="D0CECE" w:themeFill="background2" w:themeFillShade="E6"/>
          </w:tcPr>
          <w:p w14:paraId="39C0056A" w14:textId="7F4B6DA4" w:rsidR="007B7CC3" w:rsidRDefault="007F26BF" w:rsidP="00BD5DBF">
            <w:pPr>
              <w:pStyle w:val="List1"/>
              <w:ind w:left="0" w:firstLine="0"/>
              <w:jc w:val="center"/>
            </w:pPr>
            <w:r>
              <w:t>N</w:t>
            </w:r>
            <w:r w:rsidR="004354E7">
              <w:t>/</w:t>
            </w:r>
            <w:r>
              <w:t>A</w:t>
            </w:r>
          </w:p>
        </w:tc>
      </w:tr>
      <w:tr w:rsidR="007B7CC3" w14:paraId="55DF0A57" w14:textId="77777777" w:rsidTr="00A7401D">
        <w:tc>
          <w:tcPr>
            <w:tcW w:w="10260" w:type="dxa"/>
            <w:gridSpan w:val="3"/>
            <w:shd w:val="clear" w:color="auto" w:fill="DEEAF6" w:themeFill="accent1" w:themeFillTint="33"/>
          </w:tcPr>
          <w:p w14:paraId="60E1EA1B" w14:textId="77777777" w:rsidR="007B7CC3" w:rsidRDefault="007B7CC3" w:rsidP="00866066">
            <w:pPr>
              <w:pStyle w:val="List1"/>
              <w:ind w:left="0" w:firstLine="0"/>
              <w:jc w:val="center"/>
            </w:pPr>
            <w:r>
              <w:t xml:space="preserve">Lighting </w:t>
            </w:r>
          </w:p>
        </w:tc>
      </w:tr>
      <w:tr w:rsidR="007B7CC3" w14:paraId="66940EF8" w14:textId="77777777" w:rsidTr="00367B95">
        <w:tc>
          <w:tcPr>
            <w:tcW w:w="5670" w:type="dxa"/>
            <w:shd w:val="clear" w:color="auto" w:fill="FFFFFF" w:themeFill="background1"/>
          </w:tcPr>
          <w:p w14:paraId="689C8119" w14:textId="77777777" w:rsidR="007B7CC3" w:rsidRDefault="007B7CC3" w:rsidP="00866066">
            <w:pPr>
              <w:pStyle w:val="List1"/>
              <w:ind w:left="0" w:firstLine="0"/>
            </w:pPr>
            <w:r>
              <w:lastRenderedPageBreak/>
              <w:t xml:space="preserve">Streetlights shall be provided along all public rights of way utilizing decorative poles and fixtures.  Streetlights shall be staggered spaced no more than 150 feet on center along both sides of roadways.  </w:t>
            </w:r>
          </w:p>
          <w:p w14:paraId="57117F96" w14:textId="77777777" w:rsidR="007B7CC3" w:rsidRDefault="007B7CC3" w:rsidP="00866066">
            <w:pPr>
              <w:pStyle w:val="List1"/>
              <w:ind w:left="0" w:firstLine="0"/>
            </w:pPr>
            <w:r>
              <w:t>(Hwy 85 and Hwy 16 are not required to have street lights but it is preferred)</w:t>
            </w:r>
          </w:p>
        </w:tc>
        <w:tc>
          <w:tcPr>
            <w:tcW w:w="2430" w:type="dxa"/>
            <w:shd w:val="clear" w:color="auto" w:fill="auto"/>
          </w:tcPr>
          <w:p w14:paraId="55587FB9" w14:textId="444B3B11" w:rsidR="007B7CC3" w:rsidRDefault="00367B95" w:rsidP="00880230">
            <w:pPr>
              <w:pStyle w:val="List1"/>
              <w:ind w:left="0" w:firstLine="0"/>
              <w:jc w:val="center"/>
            </w:pPr>
            <w:r>
              <w:t>Yes</w:t>
            </w:r>
          </w:p>
        </w:tc>
        <w:tc>
          <w:tcPr>
            <w:tcW w:w="2160" w:type="dxa"/>
            <w:shd w:val="clear" w:color="auto" w:fill="auto"/>
          </w:tcPr>
          <w:p w14:paraId="189D535E" w14:textId="4333C046" w:rsidR="00880230" w:rsidRDefault="00367B95" w:rsidP="00367B95">
            <w:pPr>
              <w:pStyle w:val="List1"/>
              <w:ind w:left="0" w:firstLine="0"/>
              <w:jc w:val="center"/>
            </w:pPr>
            <w:r>
              <w:t>Tucker Road lighting will be updated per this requirement.</w:t>
            </w:r>
          </w:p>
        </w:tc>
      </w:tr>
      <w:tr w:rsidR="00880230" w14:paraId="4560D9C4" w14:textId="77777777" w:rsidTr="00A8080C">
        <w:tc>
          <w:tcPr>
            <w:tcW w:w="5670" w:type="dxa"/>
            <w:shd w:val="clear" w:color="auto" w:fill="FFF2CC" w:themeFill="accent4" w:themeFillTint="33"/>
          </w:tcPr>
          <w:p w14:paraId="590F276B" w14:textId="77777777" w:rsidR="00880230" w:rsidRDefault="00880230" w:rsidP="00880230">
            <w:pPr>
              <w:pStyle w:val="List1"/>
              <w:ind w:left="0" w:firstLine="0"/>
            </w:pPr>
            <w:r>
              <w:t xml:space="preserve">Lighting in parking lots shall provide a minimum illumination of 2.4 foot candles as measured at grade level. </w:t>
            </w:r>
          </w:p>
        </w:tc>
        <w:tc>
          <w:tcPr>
            <w:tcW w:w="2430" w:type="dxa"/>
            <w:shd w:val="clear" w:color="auto" w:fill="FFF2CC" w:themeFill="accent4" w:themeFillTint="33"/>
          </w:tcPr>
          <w:p w14:paraId="35682038" w14:textId="1FF7B999" w:rsidR="00880230" w:rsidRDefault="004354E7" w:rsidP="00880230">
            <w:pPr>
              <w:pStyle w:val="List1"/>
              <w:ind w:left="0" w:firstLine="0"/>
              <w:jc w:val="center"/>
            </w:pPr>
            <w:r>
              <w:t>N</w:t>
            </w:r>
            <w:r w:rsidR="00367B95">
              <w:t>o</w:t>
            </w:r>
          </w:p>
        </w:tc>
        <w:tc>
          <w:tcPr>
            <w:tcW w:w="2160" w:type="dxa"/>
            <w:shd w:val="clear" w:color="auto" w:fill="FFF2CC" w:themeFill="accent4" w:themeFillTint="33"/>
          </w:tcPr>
          <w:p w14:paraId="76A8D0D8" w14:textId="6FA08E1A" w:rsidR="00880230" w:rsidRDefault="006253A0" w:rsidP="00880230">
            <w:pPr>
              <w:pStyle w:val="List1"/>
              <w:ind w:left="0" w:firstLine="0"/>
              <w:jc w:val="center"/>
            </w:pPr>
            <w:r>
              <w:t xml:space="preserve">The </w:t>
            </w:r>
            <w:r w:rsidR="004354E7">
              <w:t xml:space="preserve">Photometric plan </w:t>
            </w:r>
            <w:r>
              <w:t>will be updated. Most of the parking lot can meet the 2.4 minimum except in the location of the underground basin.</w:t>
            </w:r>
            <w:r w:rsidR="004354E7">
              <w:t xml:space="preserve"> </w:t>
            </w:r>
          </w:p>
        </w:tc>
      </w:tr>
      <w:tr w:rsidR="00880230" w14:paraId="56B3A52B" w14:textId="77777777" w:rsidTr="00880230">
        <w:tc>
          <w:tcPr>
            <w:tcW w:w="5670" w:type="dxa"/>
            <w:shd w:val="clear" w:color="auto" w:fill="FFFFFF" w:themeFill="background1"/>
          </w:tcPr>
          <w:p w14:paraId="2F8F123D" w14:textId="77777777" w:rsidR="00880230" w:rsidRDefault="00880230" w:rsidP="00880230">
            <w:pPr>
              <w:pStyle w:val="List1"/>
              <w:ind w:left="0" w:firstLine="0"/>
            </w:pPr>
            <w:r w:rsidRPr="00FC6575">
              <w:t>All building entrances, walks, and vehicu</w:t>
            </w:r>
            <w:r>
              <w:t>lar access shall be illuminated.</w:t>
            </w:r>
          </w:p>
        </w:tc>
        <w:tc>
          <w:tcPr>
            <w:tcW w:w="2430" w:type="dxa"/>
            <w:shd w:val="clear" w:color="auto" w:fill="FFFFFF" w:themeFill="background1"/>
          </w:tcPr>
          <w:p w14:paraId="1EBB866E" w14:textId="77777777" w:rsidR="00880230" w:rsidRDefault="004354E7" w:rsidP="00880230">
            <w:pPr>
              <w:pStyle w:val="List1"/>
              <w:ind w:left="0" w:firstLine="0"/>
              <w:jc w:val="center"/>
            </w:pPr>
            <w:r>
              <w:t>Yes</w:t>
            </w:r>
          </w:p>
        </w:tc>
        <w:tc>
          <w:tcPr>
            <w:tcW w:w="2160" w:type="dxa"/>
            <w:shd w:val="clear" w:color="auto" w:fill="FFFFFF" w:themeFill="background1"/>
          </w:tcPr>
          <w:p w14:paraId="1B20DC64" w14:textId="77777777" w:rsidR="00880230" w:rsidRDefault="00880230" w:rsidP="00880230">
            <w:pPr>
              <w:pStyle w:val="List1"/>
              <w:ind w:left="0" w:firstLine="0"/>
              <w:jc w:val="center"/>
            </w:pPr>
          </w:p>
        </w:tc>
      </w:tr>
      <w:tr w:rsidR="00880230" w14:paraId="16012606" w14:textId="77777777" w:rsidTr="00880230">
        <w:tc>
          <w:tcPr>
            <w:tcW w:w="5670" w:type="dxa"/>
            <w:shd w:val="clear" w:color="auto" w:fill="FFFFFF" w:themeFill="background1"/>
          </w:tcPr>
          <w:p w14:paraId="44D44F58" w14:textId="77777777" w:rsidR="00880230" w:rsidRDefault="00880230" w:rsidP="00880230">
            <w:pPr>
              <w:pStyle w:val="List1"/>
              <w:ind w:left="0" w:firstLine="0"/>
            </w:pPr>
            <w:r>
              <w:t>Lighting design standards</w:t>
            </w:r>
            <w:r w:rsidRPr="003041FF">
              <w:t xml:space="preserve"> shall be consistent with Downtown Corridor (Hwy 16) overlay. </w:t>
            </w:r>
          </w:p>
          <w:p w14:paraId="1FF4ABF4" w14:textId="77777777" w:rsidR="00880230" w:rsidRDefault="00880230" w:rsidP="00880230">
            <w:pPr>
              <w:pStyle w:val="List1"/>
              <w:ind w:left="0" w:firstLine="0"/>
            </w:pPr>
            <w:r>
              <w:t xml:space="preserve">Lighting shall be non-intrusive to neighbors.  Motion detectors and timers are encouraged for loading areas.  Where adjacent to residential uses, illumination shall not exceed 0.3 foot candle at ten feet beyond property line. </w:t>
            </w:r>
          </w:p>
        </w:tc>
        <w:tc>
          <w:tcPr>
            <w:tcW w:w="2430" w:type="dxa"/>
            <w:shd w:val="clear" w:color="auto" w:fill="FFFFFF" w:themeFill="background1"/>
          </w:tcPr>
          <w:p w14:paraId="08755FF9" w14:textId="2E546BCB" w:rsidR="00880230" w:rsidRDefault="007F26BF" w:rsidP="00880230">
            <w:pPr>
              <w:pStyle w:val="List1"/>
              <w:ind w:left="0" w:firstLine="0"/>
              <w:jc w:val="center"/>
            </w:pPr>
            <w:r>
              <w:t>Y</w:t>
            </w:r>
            <w:r w:rsidR="004354E7">
              <w:t>es</w:t>
            </w:r>
          </w:p>
        </w:tc>
        <w:tc>
          <w:tcPr>
            <w:tcW w:w="2160" w:type="dxa"/>
            <w:shd w:val="clear" w:color="auto" w:fill="FFFFFF" w:themeFill="background1"/>
          </w:tcPr>
          <w:p w14:paraId="19EF8D01" w14:textId="77777777" w:rsidR="00880230" w:rsidRDefault="00880230" w:rsidP="00880230">
            <w:pPr>
              <w:pStyle w:val="List1"/>
              <w:ind w:left="0" w:firstLine="0"/>
              <w:jc w:val="center"/>
            </w:pPr>
          </w:p>
        </w:tc>
      </w:tr>
      <w:tr w:rsidR="00880230" w14:paraId="15008FB1" w14:textId="77777777" w:rsidTr="007F26BF">
        <w:tc>
          <w:tcPr>
            <w:tcW w:w="5670" w:type="dxa"/>
            <w:shd w:val="clear" w:color="auto" w:fill="FFFFFF" w:themeFill="background1"/>
          </w:tcPr>
          <w:p w14:paraId="451C72AB" w14:textId="77777777" w:rsidR="00880230" w:rsidRDefault="00880230" w:rsidP="00880230">
            <w:pPr>
              <w:pStyle w:val="List1"/>
              <w:ind w:left="0" w:firstLine="0"/>
            </w:pPr>
            <w:r>
              <w:t xml:space="preserve">Fixtures shall be primarily down-firing.  If up-firing fixtures are used they must be aimed at a white horizontal reflector ad prevent dark sky intrusion. </w:t>
            </w:r>
          </w:p>
        </w:tc>
        <w:tc>
          <w:tcPr>
            <w:tcW w:w="2430" w:type="dxa"/>
            <w:shd w:val="clear" w:color="auto" w:fill="auto"/>
          </w:tcPr>
          <w:p w14:paraId="6F67F6B1" w14:textId="28FEA42D" w:rsidR="00880230" w:rsidRDefault="007F26BF" w:rsidP="00880230">
            <w:pPr>
              <w:pStyle w:val="List1"/>
              <w:ind w:left="0" w:firstLine="0"/>
              <w:jc w:val="center"/>
            </w:pPr>
            <w:r>
              <w:t>Yes</w:t>
            </w:r>
          </w:p>
        </w:tc>
        <w:tc>
          <w:tcPr>
            <w:tcW w:w="2160" w:type="dxa"/>
            <w:shd w:val="clear" w:color="auto" w:fill="auto"/>
          </w:tcPr>
          <w:p w14:paraId="026FC5B6" w14:textId="056C72AB" w:rsidR="00880230" w:rsidRDefault="007F26BF" w:rsidP="00880230">
            <w:pPr>
              <w:pStyle w:val="List1"/>
              <w:ind w:left="0" w:firstLine="0"/>
              <w:jc w:val="center"/>
            </w:pPr>
            <w:r>
              <w:t>Fixture details to be provided with revised plans.</w:t>
            </w:r>
          </w:p>
        </w:tc>
      </w:tr>
      <w:tr w:rsidR="00880230" w14:paraId="2FA1D79D" w14:textId="77777777" w:rsidTr="007F26BF">
        <w:tc>
          <w:tcPr>
            <w:tcW w:w="5670" w:type="dxa"/>
            <w:shd w:val="clear" w:color="auto" w:fill="FFFFFF" w:themeFill="background1"/>
          </w:tcPr>
          <w:p w14:paraId="51953219" w14:textId="77777777" w:rsidR="00880230" w:rsidRDefault="00880230" w:rsidP="00880230">
            <w:pPr>
              <w:pStyle w:val="List1"/>
              <w:ind w:left="0" w:firstLine="0"/>
            </w:pPr>
            <w:r>
              <w:t xml:space="preserve">The light source should not be visible to drivers, pedestrians, or bicyclist unless they are directly under the fixture. </w:t>
            </w:r>
          </w:p>
          <w:p w14:paraId="63AFCDC9" w14:textId="77777777" w:rsidR="004354E7" w:rsidRDefault="004354E7" w:rsidP="00880230">
            <w:pPr>
              <w:pStyle w:val="List1"/>
              <w:ind w:left="0" w:firstLine="0"/>
            </w:pPr>
          </w:p>
        </w:tc>
        <w:tc>
          <w:tcPr>
            <w:tcW w:w="2430" w:type="dxa"/>
            <w:shd w:val="clear" w:color="auto" w:fill="auto"/>
          </w:tcPr>
          <w:p w14:paraId="6A7676A7" w14:textId="31270952" w:rsidR="00880230" w:rsidRDefault="007F26BF" w:rsidP="00880230">
            <w:pPr>
              <w:pStyle w:val="List1"/>
              <w:ind w:left="0" w:firstLine="0"/>
              <w:jc w:val="center"/>
            </w:pPr>
            <w:r>
              <w:t>Yes</w:t>
            </w:r>
          </w:p>
        </w:tc>
        <w:tc>
          <w:tcPr>
            <w:tcW w:w="2160" w:type="dxa"/>
            <w:shd w:val="clear" w:color="auto" w:fill="auto"/>
          </w:tcPr>
          <w:p w14:paraId="5DB2CE51" w14:textId="39F658AB" w:rsidR="00880230" w:rsidRDefault="007F26BF" w:rsidP="00880230">
            <w:pPr>
              <w:pStyle w:val="List1"/>
              <w:ind w:left="0" w:firstLine="0"/>
              <w:jc w:val="center"/>
            </w:pPr>
            <w:r>
              <w:t>Fixture details to be provided with revised plans.</w:t>
            </w:r>
          </w:p>
        </w:tc>
      </w:tr>
      <w:tr w:rsidR="007B7CC3" w14:paraId="248C9EED" w14:textId="77777777" w:rsidTr="00A7401D">
        <w:tc>
          <w:tcPr>
            <w:tcW w:w="10260" w:type="dxa"/>
            <w:gridSpan w:val="3"/>
            <w:shd w:val="clear" w:color="auto" w:fill="DEEAF6" w:themeFill="accent1" w:themeFillTint="33"/>
          </w:tcPr>
          <w:p w14:paraId="6ED961DF" w14:textId="77777777" w:rsidR="007B7CC3" w:rsidRDefault="007B7CC3" w:rsidP="00866066">
            <w:pPr>
              <w:pStyle w:val="List1"/>
              <w:ind w:left="0" w:firstLine="0"/>
              <w:jc w:val="center"/>
            </w:pPr>
            <w:r>
              <w:t>Comprehensive Plan Elements</w:t>
            </w:r>
          </w:p>
        </w:tc>
      </w:tr>
      <w:tr w:rsidR="007B7CC3" w14:paraId="269BC30D" w14:textId="77777777" w:rsidTr="00E34210">
        <w:trPr>
          <w:trHeight w:val="530"/>
        </w:trPr>
        <w:tc>
          <w:tcPr>
            <w:tcW w:w="5670" w:type="dxa"/>
            <w:shd w:val="clear" w:color="auto" w:fill="FFFFFF" w:themeFill="background1"/>
          </w:tcPr>
          <w:p w14:paraId="41B9A7C4" w14:textId="77777777" w:rsidR="007B7CC3" w:rsidRPr="00880230" w:rsidRDefault="007B7CC3" w:rsidP="00866066">
            <w:pPr>
              <w:pStyle w:val="List1"/>
              <w:ind w:left="0" w:firstLine="0"/>
              <w:rPr>
                <w:szCs w:val="20"/>
              </w:rPr>
            </w:pPr>
            <w:r w:rsidRPr="00880230">
              <w:rPr>
                <w:szCs w:val="20"/>
              </w:rPr>
              <w:t>Multiuse Trail Connectivity to downtown</w:t>
            </w:r>
          </w:p>
        </w:tc>
        <w:tc>
          <w:tcPr>
            <w:tcW w:w="2430" w:type="dxa"/>
            <w:shd w:val="clear" w:color="auto" w:fill="FFFFFF" w:themeFill="background1"/>
          </w:tcPr>
          <w:p w14:paraId="0A65D07D" w14:textId="36EC62E5" w:rsidR="007B7CC3" w:rsidRPr="00880230" w:rsidRDefault="007F26BF" w:rsidP="00880230">
            <w:pPr>
              <w:pStyle w:val="List1"/>
              <w:ind w:left="0" w:firstLine="0"/>
              <w:jc w:val="center"/>
              <w:rPr>
                <w:szCs w:val="20"/>
              </w:rPr>
            </w:pPr>
            <w:r>
              <w:rPr>
                <w:szCs w:val="20"/>
              </w:rPr>
              <w:t>N</w:t>
            </w:r>
            <w:r w:rsidR="00880230" w:rsidRPr="00880230">
              <w:rPr>
                <w:szCs w:val="20"/>
              </w:rPr>
              <w:t>o</w:t>
            </w:r>
          </w:p>
        </w:tc>
        <w:tc>
          <w:tcPr>
            <w:tcW w:w="2160" w:type="dxa"/>
            <w:shd w:val="clear" w:color="auto" w:fill="FFFFFF" w:themeFill="background1"/>
          </w:tcPr>
          <w:p w14:paraId="7EFC0D6B" w14:textId="77777777" w:rsidR="007B7CC3" w:rsidRPr="00880230" w:rsidRDefault="007B7CC3" w:rsidP="00880230">
            <w:pPr>
              <w:pStyle w:val="List1"/>
              <w:ind w:left="0" w:firstLine="0"/>
              <w:jc w:val="center"/>
              <w:rPr>
                <w:szCs w:val="20"/>
              </w:rPr>
            </w:pPr>
          </w:p>
        </w:tc>
      </w:tr>
      <w:tr w:rsidR="007B7CC3" w14:paraId="3A9E5502" w14:textId="77777777" w:rsidTr="00880230">
        <w:tc>
          <w:tcPr>
            <w:tcW w:w="5670" w:type="dxa"/>
            <w:shd w:val="clear" w:color="auto" w:fill="FFFFFF" w:themeFill="background1"/>
          </w:tcPr>
          <w:p w14:paraId="409682E5" w14:textId="77777777" w:rsidR="00E34210" w:rsidRPr="00880230" w:rsidRDefault="007B7CC3" w:rsidP="00866066">
            <w:pPr>
              <w:pStyle w:val="List1"/>
              <w:ind w:left="0" w:firstLine="0"/>
              <w:rPr>
                <w:szCs w:val="20"/>
              </w:rPr>
            </w:pPr>
            <w:r w:rsidRPr="00880230">
              <w:rPr>
                <w:szCs w:val="20"/>
              </w:rPr>
              <w:t>Walkability and livable spaces included</w:t>
            </w:r>
          </w:p>
        </w:tc>
        <w:tc>
          <w:tcPr>
            <w:tcW w:w="2430" w:type="dxa"/>
            <w:shd w:val="clear" w:color="auto" w:fill="FFFFFF" w:themeFill="background1"/>
          </w:tcPr>
          <w:p w14:paraId="6928555E" w14:textId="3BB10AA9" w:rsidR="007B7CC3" w:rsidRPr="00880230" w:rsidRDefault="007F26BF" w:rsidP="00880230">
            <w:pPr>
              <w:pStyle w:val="List1"/>
              <w:ind w:left="0" w:firstLine="0"/>
              <w:jc w:val="center"/>
              <w:rPr>
                <w:szCs w:val="20"/>
              </w:rPr>
            </w:pPr>
            <w:r>
              <w:rPr>
                <w:szCs w:val="20"/>
              </w:rPr>
              <w:t>N</w:t>
            </w:r>
            <w:r w:rsidR="00880230" w:rsidRPr="00880230">
              <w:rPr>
                <w:szCs w:val="20"/>
              </w:rPr>
              <w:t>o</w:t>
            </w:r>
          </w:p>
        </w:tc>
        <w:tc>
          <w:tcPr>
            <w:tcW w:w="2160" w:type="dxa"/>
            <w:shd w:val="clear" w:color="auto" w:fill="FFFFFF" w:themeFill="background1"/>
          </w:tcPr>
          <w:p w14:paraId="4B5FF09B" w14:textId="77777777" w:rsidR="007B7CC3" w:rsidRPr="00880230" w:rsidRDefault="007B7CC3" w:rsidP="00880230">
            <w:pPr>
              <w:pStyle w:val="List1"/>
              <w:ind w:left="0" w:firstLine="0"/>
              <w:jc w:val="center"/>
              <w:rPr>
                <w:szCs w:val="20"/>
              </w:rPr>
            </w:pPr>
          </w:p>
        </w:tc>
      </w:tr>
      <w:tr w:rsidR="007B7CC3" w14:paraId="75A1C221" w14:textId="77777777" w:rsidTr="00880230">
        <w:tc>
          <w:tcPr>
            <w:tcW w:w="5670" w:type="dxa"/>
            <w:shd w:val="clear" w:color="auto" w:fill="FFFFFF" w:themeFill="background1"/>
          </w:tcPr>
          <w:p w14:paraId="672FFA60" w14:textId="77777777" w:rsidR="007B7CC3" w:rsidRDefault="007B7CC3" w:rsidP="00866066">
            <w:pPr>
              <w:rPr>
                <w:sz w:val="20"/>
                <w:szCs w:val="20"/>
              </w:rPr>
            </w:pPr>
            <w:r w:rsidRPr="00880230">
              <w:rPr>
                <w:sz w:val="20"/>
                <w:szCs w:val="20"/>
              </w:rPr>
              <w:t>EV parking spaces included</w:t>
            </w:r>
          </w:p>
          <w:p w14:paraId="36A52E1C" w14:textId="77777777" w:rsidR="00E34210" w:rsidRPr="00880230" w:rsidRDefault="00E34210" w:rsidP="00866066">
            <w:pPr>
              <w:rPr>
                <w:sz w:val="20"/>
                <w:szCs w:val="20"/>
              </w:rPr>
            </w:pPr>
          </w:p>
        </w:tc>
        <w:tc>
          <w:tcPr>
            <w:tcW w:w="2430" w:type="dxa"/>
            <w:shd w:val="clear" w:color="auto" w:fill="FFFFFF" w:themeFill="background1"/>
          </w:tcPr>
          <w:p w14:paraId="79E6BDF6" w14:textId="282243B5" w:rsidR="007B7CC3" w:rsidRPr="00880230" w:rsidRDefault="007F26BF" w:rsidP="00880230">
            <w:pPr>
              <w:jc w:val="center"/>
              <w:rPr>
                <w:sz w:val="20"/>
                <w:szCs w:val="20"/>
              </w:rPr>
            </w:pPr>
            <w:r>
              <w:rPr>
                <w:sz w:val="20"/>
                <w:szCs w:val="20"/>
              </w:rPr>
              <w:t>N</w:t>
            </w:r>
            <w:r w:rsidR="00880230" w:rsidRPr="00880230">
              <w:rPr>
                <w:sz w:val="20"/>
                <w:szCs w:val="20"/>
              </w:rPr>
              <w:t>o</w:t>
            </w:r>
          </w:p>
        </w:tc>
        <w:tc>
          <w:tcPr>
            <w:tcW w:w="2160" w:type="dxa"/>
            <w:shd w:val="clear" w:color="auto" w:fill="FFFFFF" w:themeFill="background1"/>
          </w:tcPr>
          <w:p w14:paraId="241285BF" w14:textId="77777777" w:rsidR="007B7CC3" w:rsidRPr="00880230" w:rsidRDefault="007B7CC3" w:rsidP="00880230">
            <w:pPr>
              <w:jc w:val="center"/>
              <w:rPr>
                <w:sz w:val="20"/>
                <w:szCs w:val="20"/>
              </w:rPr>
            </w:pPr>
          </w:p>
        </w:tc>
      </w:tr>
      <w:tr w:rsidR="007B7CC3" w14:paraId="3D872B36" w14:textId="77777777" w:rsidTr="00880230">
        <w:trPr>
          <w:trHeight w:val="70"/>
        </w:trPr>
        <w:tc>
          <w:tcPr>
            <w:tcW w:w="5670" w:type="dxa"/>
            <w:shd w:val="clear" w:color="auto" w:fill="FFFFFF" w:themeFill="background1"/>
          </w:tcPr>
          <w:p w14:paraId="59A172B5" w14:textId="77777777" w:rsidR="007B7CC3" w:rsidRDefault="007B7CC3" w:rsidP="00866066">
            <w:pPr>
              <w:rPr>
                <w:sz w:val="20"/>
                <w:szCs w:val="20"/>
              </w:rPr>
            </w:pPr>
            <w:r w:rsidRPr="00880230">
              <w:rPr>
                <w:sz w:val="20"/>
                <w:szCs w:val="20"/>
              </w:rPr>
              <w:t xml:space="preserve">Golf Cart parking spaces included </w:t>
            </w:r>
          </w:p>
          <w:p w14:paraId="21BA7A60" w14:textId="77777777" w:rsidR="00E34210" w:rsidRPr="00880230" w:rsidRDefault="00E34210" w:rsidP="00866066">
            <w:pPr>
              <w:rPr>
                <w:sz w:val="20"/>
                <w:szCs w:val="20"/>
              </w:rPr>
            </w:pPr>
          </w:p>
        </w:tc>
        <w:tc>
          <w:tcPr>
            <w:tcW w:w="2430" w:type="dxa"/>
            <w:shd w:val="clear" w:color="auto" w:fill="FFFFFF" w:themeFill="background1"/>
          </w:tcPr>
          <w:p w14:paraId="09F56894" w14:textId="30A9A3AA" w:rsidR="007B7CC3" w:rsidRPr="00880230" w:rsidRDefault="007F26BF" w:rsidP="00880230">
            <w:pPr>
              <w:jc w:val="center"/>
              <w:rPr>
                <w:sz w:val="20"/>
                <w:szCs w:val="20"/>
              </w:rPr>
            </w:pPr>
            <w:r>
              <w:rPr>
                <w:sz w:val="20"/>
                <w:szCs w:val="20"/>
              </w:rPr>
              <w:t>N</w:t>
            </w:r>
            <w:r w:rsidR="00880230" w:rsidRPr="00880230">
              <w:rPr>
                <w:sz w:val="20"/>
                <w:szCs w:val="20"/>
              </w:rPr>
              <w:t>o</w:t>
            </w:r>
          </w:p>
        </w:tc>
        <w:tc>
          <w:tcPr>
            <w:tcW w:w="2160" w:type="dxa"/>
            <w:shd w:val="clear" w:color="auto" w:fill="FFFFFF" w:themeFill="background1"/>
          </w:tcPr>
          <w:p w14:paraId="26B9B5FB" w14:textId="77777777" w:rsidR="007B7CC3" w:rsidRPr="00880230" w:rsidRDefault="007B7CC3" w:rsidP="00880230">
            <w:pPr>
              <w:jc w:val="center"/>
              <w:rPr>
                <w:sz w:val="20"/>
                <w:szCs w:val="20"/>
              </w:rPr>
            </w:pPr>
          </w:p>
        </w:tc>
      </w:tr>
      <w:tr w:rsidR="00D72DC9" w14:paraId="79E8FB60" w14:textId="77777777" w:rsidTr="00880230">
        <w:trPr>
          <w:trHeight w:val="70"/>
        </w:trPr>
        <w:tc>
          <w:tcPr>
            <w:tcW w:w="5670" w:type="dxa"/>
            <w:shd w:val="clear" w:color="auto" w:fill="FFFFFF" w:themeFill="background1"/>
          </w:tcPr>
          <w:p w14:paraId="38B37462" w14:textId="3A819C28" w:rsidR="00D72DC9" w:rsidRPr="00880230" w:rsidRDefault="00D72DC9" w:rsidP="00866066">
            <w:pPr>
              <w:rPr>
                <w:sz w:val="20"/>
                <w:szCs w:val="20"/>
              </w:rPr>
            </w:pPr>
            <w:r>
              <w:rPr>
                <w:sz w:val="20"/>
                <w:szCs w:val="20"/>
              </w:rPr>
              <w:t>Bicycle parking included</w:t>
            </w:r>
          </w:p>
        </w:tc>
        <w:tc>
          <w:tcPr>
            <w:tcW w:w="2430" w:type="dxa"/>
            <w:shd w:val="clear" w:color="auto" w:fill="FFFFFF" w:themeFill="background1"/>
          </w:tcPr>
          <w:p w14:paraId="5784AD97" w14:textId="17EBE4C2" w:rsidR="00D72DC9" w:rsidRDefault="00D72DC9" w:rsidP="00880230">
            <w:pPr>
              <w:jc w:val="center"/>
              <w:rPr>
                <w:sz w:val="20"/>
                <w:szCs w:val="20"/>
              </w:rPr>
            </w:pPr>
            <w:r>
              <w:rPr>
                <w:sz w:val="20"/>
                <w:szCs w:val="20"/>
              </w:rPr>
              <w:t>No</w:t>
            </w:r>
          </w:p>
        </w:tc>
        <w:tc>
          <w:tcPr>
            <w:tcW w:w="2160" w:type="dxa"/>
            <w:shd w:val="clear" w:color="auto" w:fill="FFFFFF" w:themeFill="background1"/>
          </w:tcPr>
          <w:p w14:paraId="18045977" w14:textId="77777777" w:rsidR="00D72DC9" w:rsidRPr="00880230" w:rsidRDefault="00D72DC9" w:rsidP="00880230">
            <w:pPr>
              <w:jc w:val="center"/>
              <w:rPr>
                <w:sz w:val="20"/>
                <w:szCs w:val="20"/>
              </w:rPr>
            </w:pPr>
          </w:p>
        </w:tc>
      </w:tr>
    </w:tbl>
    <w:tbl>
      <w:tblPr>
        <w:tblStyle w:val="TableGrid"/>
        <w:tblW w:w="0" w:type="auto"/>
        <w:tblLook w:val="04A0" w:firstRow="1" w:lastRow="0" w:firstColumn="1" w:lastColumn="0" w:noHBand="0" w:noVBand="1"/>
      </w:tblPr>
      <w:tblGrid>
        <w:gridCol w:w="10250"/>
      </w:tblGrid>
      <w:tr w:rsidR="00FF4EAB" w14:paraId="6E8E710B" w14:textId="77777777" w:rsidTr="00C7014C">
        <w:trPr>
          <w:trHeight w:val="530"/>
        </w:trPr>
        <w:tc>
          <w:tcPr>
            <w:tcW w:w="10250" w:type="dxa"/>
            <w:shd w:val="clear" w:color="auto" w:fill="DEEAF6" w:themeFill="accent1" w:themeFillTint="33"/>
          </w:tcPr>
          <w:p w14:paraId="059185F8" w14:textId="77777777" w:rsidR="003A16FB" w:rsidRPr="009121A5" w:rsidRDefault="003A16FB" w:rsidP="00C7014C">
            <w:pPr>
              <w:jc w:val="center"/>
              <w:rPr>
                <w:rFonts w:ascii="Times New Roman" w:hAnsi="Times New Roman" w:cs="Times New Roman"/>
              </w:rPr>
            </w:pPr>
          </w:p>
          <w:p w14:paraId="3ACD3C48" w14:textId="44A6925E" w:rsidR="003A16FB" w:rsidRPr="00C7014C" w:rsidRDefault="00207B10" w:rsidP="00AD4085">
            <w:pPr>
              <w:jc w:val="center"/>
              <w:rPr>
                <w:rFonts w:ascii="Times New Roman" w:hAnsi="Times New Roman" w:cs="Times New Roman"/>
                <w:sz w:val="24"/>
                <w:szCs w:val="24"/>
              </w:rPr>
            </w:pPr>
            <w:r>
              <w:rPr>
                <w:rFonts w:ascii="Times New Roman" w:hAnsi="Times New Roman" w:cs="Times New Roman"/>
                <w:b/>
              </w:rPr>
              <w:t>Next Step</w:t>
            </w:r>
          </w:p>
        </w:tc>
      </w:tr>
      <w:tr w:rsidR="00FF4EAB" w14:paraId="37CE066C" w14:textId="77777777" w:rsidTr="00207B10">
        <w:trPr>
          <w:trHeight w:val="1052"/>
        </w:trPr>
        <w:tc>
          <w:tcPr>
            <w:tcW w:w="10250" w:type="dxa"/>
            <w:shd w:val="clear" w:color="auto" w:fill="auto"/>
          </w:tcPr>
          <w:p w14:paraId="7E19EE40" w14:textId="77777777" w:rsidR="00207B10" w:rsidRPr="00A7401D" w:rsidRDefault="00207B10" w:rsidP="00207B10">
            <w:pPr>
              <w:rPr>
                <w:rFonts w:asciiTheme="majorHAnsi" w:hAnsiTheme="majorHAnsi" w:cstheme="majorHAnsi"/>
                <w:sz w:val="24"/>
                <w:szCs w:val="24"/>
              </w:rPr>
            </w:pPr>
          </w:p>
          <w:p w14:paraId="43D615C5" w14:textId="77777777" w:rsidR="00207B10" w:rsidRDefault="00207B10" w:rsidP="00207B10">
            <w:pPr>
              <w:rPr>
                <w:rFonts w:asciiTheme="majorHAnsi" w:hAnsiTheme="majorHAnsi" w:cstheme="majorHAnsi"/>
                <w:sz w:val="24"/>
                <w:szCs w:val="24"/>
              </w:rPr>
            </w:pPr>
            <w:r w:rsidRPr="00A7401D">
              <w:rPr>
                <w:rFonts w:asciiTheme="majorHAnsi" w:hAnsiTheme="majorHAnsi" w:cstheme="majorHAnsi"/>
                <w:sz w:val="24"/>
                <w:szCs w:val="24"/>
              </w:rPr>
              <w:t xml:space="preserve">The next step will be </w:t>
            </w:r>
            <w:r>
              <w:rPr>
                <w:rFonts w:asciiTheme="majorHAnsi" w:hAnsiTheme="majorHAnsi" w:cstheme="majorHAnsi"/>
                <w:sz w:val="24"/>
                <w:szCs w:val="24"/>
              </w:rPr>
              <w:t xml:space="preserve">construction plan approval for land disturbance permitting.  </w:t>
            </w:r>
          </w:p>
          <w:p w14:paraId="070DFE9C" w14:textId="77777777" w:rsidR="00207B10" w:rsidRDefault="00207B10" w:rsidP="00207B10">
            <w:pPr>
              <w:rPr>
                <w:rFonts w:asciiTheme="majorHAnsi" w:hAnsiTheme="majorHAnsi" w:cstheme="majorHAnsi"/>
                <w:sz w:val="24"/>
                <w:szCs w:val="24"/>
              </w:rPr>
            </w:pPr>
            <w:r>
              <w:rPr>
                <w:rFonts w:asciiTheme="majorHAnsi" w:hAnsiTheme="majorHAnsi" w:cstheme="majorHAnsi"/>
                <w:sz w:val="24"/>
                <w:szCs w:val="24"/>
              </w:rPr>
              <w:t xml:space="preserve">The applicant will need to submit building elevations for approval prior to obtaining the building permit. </w:t>
            </w:r>
          </w:p>
          <w:p w14:paraId="5E74898E" w14:textId="1D5918D2" w:rsidR="00A7401D" w:rsidRDefault="00A7401D" w:rsidP="00A7401D">
            <w:pPr>
              <w:jc w:val="center"/>
              <w:rPr>
                <w:rFonts w:ascii="Times New Roman" w:hAnsi="Times New Roman" w:cs="Times New Roman"/>
                <w:sz w:val="20"/>
                <w:szCs w:val="20"/>
              </w:rPr>
            </w:pPr>
          </w:p>
        </w:tc>
      </w:tr>
    </w:tbl>
    <w:p w14:paraId="518A833F" w14:textId="77777777" w:rsidR="005F67FC" w:rsidRDefault="005F67FC" w:rsidP="00207B10">
      <w:pPr>
        <w:rPr>
          <w:sz w:val="24"/>
          <w:szCs w:val="24"/>
        </w:rPr>
      </w:pPr>
    </w:p>
    <w:sectPr w:rsidR="005F67FC" w:rsidSect="00CA7C2D">
      <w:headerReference w:type="default" r:id="rId8"/>
      <w:pgSz w:w="12240" w:h="15840"/>
      <w:pgMar w:top="1440" w:right="5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9EE5" w14:textId="77777777" w:rsidR="00A60AE5" w:rsidRDefault="00A60AE5" w:rsidP="00027EE0">
      <w:pPr>
        <w:spacing w:after="0" w:line="240" w:lineRule="auto"/>
      </w:pPr>
      <w:r>
        <w:separator/>
      </w:r>
    </w:p>
  </w:endnote>
  <w:endnote w:type="continuationSeparator" w:id="0">
    <w:p w14:paraId="054BCA95" w14:textId="77777777" w:rsidR="00A60AE5" w:rsidRDefault="00A60AE5" w:rsidP="0002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9ECF7" w14:textId="77777777" w:rsidR="00A60AE5" w:rsidRDefault="00A60AE5" w:rsidP="00027EE0">
      <w:pPr>
        <w:spacing w:after="0" w:line="240" w:lineRule="auto"/>
      </w:pPr>
      <w:r>
        <w:separator/>
      </w:r>
    </w:p>
  </w:footnote>
  <w:footnote w:type="continuationSeparator" w:id="0">
    <w:p w14:paraId="56952583" w14:textId="77777777" w:rsidR="00A60AE5" w:rsidRDefault="00A60AE5" w:rsidP="0002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5012" w14:textId="77777777" w:rsidR="00B51435" w:rsidRDefault="00B51435" w:rsidP="00B51435">
    <w:pPr>
      <w:spacing w:after="0"/>
      <w:rPr>
        <w:rFonts w:ascii="Baskerville Old Face" w:hAnsi="Baskerville Old Face"/>
        <w:b/>
        <w:color w:val="808080" w:themeColor="background1" w:themeShade="80"/>
        <w:sz w:val="20"/>
        <w:szCs w:val="20"/>
      </w:rPr>
    </w:pPr>
  </w:p>
  <w:p w14:paraId="06CFCBD0" w14:textId="77777777" w:rsidR="00B51435" w:rsidRPr="00E34210" w:rsidRDefault="00B51435" w:rsidP="00B51435">
    <w:pPr>
      <w:spacing w:after="0"/>
      <w:rPr>
        <w:rFonts w:ascii="Baskerville Old Face" w:hAnsi="Baskerville Old Face"/>
        <w:b/>
        <w:color w:val="000000" w:themeColor="text1"/>
        <w:sz w:val="20"/>
        <w:szCs w:val="20"/>
      </w:rPr>
    </w:pPr>
    <w:r w:rsidRPr="00E34210">
      <w:rPr>
        <w:rFonts w:ascii="Baskerville Old Face" w:hAnsi="Baskerville Old Face"/>
        <w:b/>
        <w:color w:val="000000" w:themeColor="text1"/>
        <w:sz w:val="20"/>
        <w:szCs w:val="20"/>
      </w:rPr>
      <w:t>William “Dub” Pearman, III</w:t>
    </w:r>
    <w:r w:rsidRPr="00E34210">
      <w:rPr>
        <w:rFonts w:ascii="Baskerville Old Face" w:hAnsi="Baskerville Old Face"/>
        <w:b/>
        <w:color w:val="000000" w:themeColor="text1"/>
        <w:sz w:val="20"/>
        <w:szCs w:val="20"/>
      </w:rPr>
      <w:tab/>
    </w:r>
    <w:r w:rsidRPr="00E34210">
      <w:rPr>
        <w:rFonts w:ascii="Baskerville Old Face" w:hAnsi="Baskerville Old Face"/>
        <w:b/>
        <w:color w:val="000000" w:themeColor="text1"/>
        <w:sz w:val="20"/>
        <w:szCs w:val="20"/>
      </w:rPr>
      <w:tab/>
    </w:r>
    <w:r w:rsidRPr="00E34210">
      <w:rPr>
        <w:rFonts w:ascii="Baskerville Old Face" w:hAnsi="Baskerville Old Face"/>
        <w:b/>
        <w:color w:val="000000" w:themeColor="text1"/>
        <w:sz w:val="20"/>
        <w:szCs w:val="20"/>
      </w:rPr>
      <w:tab/>
    </w:r>
    <w:r w:rsidRPr="00E34210">
      <w:rPr>
        <w:rFonts w:ascii="Baskerville Old Face" w:hAnsi="Baskerville Old Face"/>
        <w:b/>
        <w:color w:val="000000" w:themeColor="text1"/>
        <w:sz w:val="20"/>
        <w:szCs w:val="20"/>
      </w:rPr>
      <w:tab/>
    </w:r>
    <w:r w:rsidRPr="00E34210">
      <w:rPr>
        <w:rFonts w:ascii="Baskerville Old Face" w:hAnsi="Baskerville Old Face"/>
        <w:b/>
        <w:color w:val="000000" w:themeColor="text1"/>
        <w:sz w:val="20"/>
        <w:szCs w:val="20"/>
      </w:rPr>
      <w:tab/>
    </w:r>
    <w:r w:rsidRPr="00E34210">
      <w:rPr>
        <w:rFonts w:ascii="Baskerville Old Face" w:hAnsi="Baskerville Old Face"/>
        <w:b/>
        <w:color w:val="000000" w:themeColor="text1"/>
        <w:sz w:val="20"/>
        <w:szCs w:val="20"/>
      </w:rPr>
      <w:tab/>
      <w:t xml:space="preserve">       </w:t>
    </w:r>
    <w:r w:rsidRPr="00E34210">
      <w:rPr>
        <w:rFonts w:ascii="Baskerville Old Face" w:hAnsi="Baskerville Old Face"/>
        <w:b/>
        <w:color w:val="000000" w:themeColor="text1"/>
        <w:sz w:val="20"/>
        <w:szCs w:val="20"/>
      </w:rPr>
      <w:tab/>
      <w:t xml:space="preserve">    </w:t>
    </w:r>
    <w:r w:rsidRPr="00E34210">
      <w:rPr>
        <w:rFonts w:ascii="Baskerville Old Face" w:hAnsi="Baskerville Old Face"/>
        <w:b/>
        <w:color w:val="000000" w:themeColor="text1"/>
        <w:sz w:val="20"/>
        <w:szCs w:val="20"/>
      </w:rPr>
      <w:tab/>
    </w:r>
    <w:r w:rsidRPr="00E34210">
      <w:rPr>
        <w:rFonts w:ascii="Baskerville Old Face" w:hAnsi="Baskerville Old Face"/>
        <w:b/>
        <w:color w:val="000000" w:themeColor="text1"/>
        <w:sz w:val="20"/>
        <w:szCs w:val="20"/>
      </w:rPr>
      <w:tab/>
      <w:t xml:space="preserve"> Harold Simmons</w:t>
    </w:r>
  </w:p>
  <w:p w14:paraId="6CCA950B" w14:textId="77777777" w:rsidR="00B51435" w:rsidRPr="00E34210" w:rsidRDefault="00B51435" w:rsidP="00B51435">
    <w:pPr>
      <w:spacing w:after="0"/>
      <w:rPr>
        <w:rFonts w:ascii="Baskerville Old Face" w:hAnsi="Baskerville Old Face"/>
        <w:color w:val="000000" w:themeColor="text1"/>
        <w:sz w:val="20"/>
        <w:szCs w:val="20"/>
      </w:rPr>
    </w:pPr>
    <w:r w:rsidRPr="00E34210">
      <w:rPr>
        <w:rFonts w:ascii="Baskerville Old Face" w:hAnsi="Baskerville Old Face"/>
        <w:color w:val="000000" w:themeColor="text1"/>
        <w:sz w:val="20"/>
        <w:szCs w:val="20"/>
      </w:rPr>
      <w:t xml:space="preserve">             Mayor</w:t>
    </w:r>
    <w:r w:rsidRPr="00E34210">
      <w:rPr>
        <w:rFonts w:ascii="Baskerville Old Face" w:hAnsi="Baskerville Old Face"/>
        <w:color w:val="000000" w:themeColor="text1"/>
        <w:sz w:val="20"/>
        <w:szCs w:val="20"/>
      </w:rPr>
      <w:tab/>
    </w:r>
    <w:r w:rsidRPr="00E34210">
      <w:rPr>
        <w:rFonts w:ascii="Baskerville Old Face" w:hAnsi="Baskerville Old Face"/>
        <w:color w:val="000000" w:themeColor="text1"/>
        <w:sz w:val="20"/>
        <w:szCs w:val="20"/>
      </w:rPr>
      <w:tab/>
    </w:r>
    <w:r w:rsidRPr="00E34210">
      <w:rPr>
        <w:rFonts w:ascii="Baskerville Old Face" w:hAnsi="Baskerville Old Face"/>
        <w:color w:val="000000" w:themeColor="text1"/>
        <w:sz w:val="20"/>
        <w:szCs w:val="20"/>
      </w:rPr>
      <w:tab/>
    </w:r>
    <w:r w:rsidRPr="00E34210">
      <w:rPr>
        <w:rFonts w:ascii="Baskerville Old Face" w:hAnsi="Baskerville Old Face"/>
        <w:color w:val="000000" w:themeColor="text1"/>
        <w:sz w:val="20"/>
        <w:szCs w:val="20"/>
      </w:rPr>
      <w:tab/>
    </w:r>
    <w:r w:rsidRPr="00E34210">
      <w:rPr>
        <w:rFonts w:ascii="Baskerville Old Face" w:hAnsi="Baskerville Old Face"/>
        <w:color w:val="000000" w:themeColor="text1"/>
        <w:sz w:val="20"/>
        <w:szCs w:val="20"/>
      </w:rPr>
      <w:tab/>
    </w:r>
    <w:r w:rsidRPr="00E34210">
      <w:rPr>
        <w:rFonts w:ascii="Baskerville Old Face" w:hAnsi="Baskerville Old Face"/>
        <w:color w:val="000000" w:themeColor="text1"/>
        <w:sz w:val="20"/>
        <w:szCs w:val="20"/>
      </w:rPr>
      <w:tab/>
      <w:t xml:space="preserve">  </w:t>
    </w:r>
    <w:r w:rsidRPr="00E34210">
      <w:rPr>
        <w:rFonts w:ascii="Baskerville Old Face" w:hAnsi="Baskerville Old Face"/>
        <w:color w:val="000000" w:themeColor="text1"/>
        <w:sz w:val="20"/>
        <w:szCs w:val="20"/>
      </w:rPr>
      <w:tab/>
    </w:r>
    <w:r w:rsidRPr="00E34210">
      <w:rPr>
        <w:rFonts w:ascii="Baskerville Old Face" w:hAnsi="Baskerville Old Face"/>
        <w:color w:val="000000" w:themeColor="text1"/>
        <w:sz w:val="20"/>
        <w:szCs w:val="20"/>
      </w:rPr>
      <w:tab/>
      <w:t xml:space="preserve">             </w:t>
    </w:r>
    <w:r w:rsidRPr="00E34210">
      <w:rPr>
        <w:rFonts w:ascii="Baskerville Old Face" w:hAnsi="Baskerville Old Face"/>
        <w:color w:val="000000" w:themeColor="text1"/>
        <w:sz w:val="20"/>
        <w:szCs w:val="20"/>
      </w:rPr>
      <w:tab/>
      <w:t xml:space="preserve">     </w:t>
    </w:r>
    <w:r w:rsidRPr="00E34210">
      <w:rPr>
        <w:rFonts w:ascii="Baskerville Old Face" w:hAnsi="Baskerville Old Face"/>
        <w:color w:val="000000" w:themeColor="text1"/>
        <w:sz w:val="20"/>
        <w:szCs w:val="20"/>
      </w:rPr>
      <w:tab/>
    </w:r>
    <w:r w:rsidRPr="00E34210">
      <w:rPr>
        <w:rFonts w:ascii="Baskerville Old Face" w:hAnsi="Baskerville Old Face"/>
        <w:color w:val="000000" w:themeColor="text1"/>
        <w:sz w:val="20"/>
        <w:szCs w:val="20"/>
      </w:rPr>
      <w:tab/>
      <w:t xml:space="preserve">   City Manager</w:t>
    </w:r>
  </w:p>
  <w:p w14:paraId="32C4C6D3" w14:textId="77777777" w:rsidR="00027EE0" w:rsidRPr="00B51435" w:rsidRDefault="00B51435" w:rsidP="00B51435">
    <w:pPr>
      <w:pStyle w:val="Header"/>
      <w:tabs>
        <w:tab w:val="left" w:pos="1020"/>
        <w:tab w:val="center" w:pos="5130"/>
      </w:tabs>
      <w:jc w:val="center"/>
      <w:rPr>
        <w:color w:val="000000" w:themeColor="text1"/>
      </w:rPr>
    </w:pPr>
    <w:r w:rsidRPr="00B51435">
      <w:rPr>
        <w:noProof/>
        <w:color w:val="000000" w:themeColor="text1"/>
        <w:sz w:val="20"/>
        <w:szCs w:val="20"/>
      </w:rPr>
      <w:drawing>
        <wp:inline distT="0" distB="0" distL="0" distR="0" wp14:anchorId="6EBD3A5C" wp14:editId="14ED4C5A">
          <wp:extent cx="961903" cy="847725"/>
          <wp:effectExtent l="0" t="0" r="0" b="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4182" cy="876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0CC"/>
    <w:multiLevelType w:val="hybridMultilevel"/>
    <w:tmpl w:val="C6FE807C"/>
    <w:lvl w:ilvl="0" w:tplc="77080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1531"/>
    <w:multiLevelType w:val="hybridMultilevel"/>
    <w:tmpl w:val="8618EFB6"/>
    <w:lvl w:ilvl="0" w:tplc="4B3EF0D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B71B64"/>
    <w:multiLevelType w:val="singleLevel"/>
    <w:tmpl w:val="008A2986"/>
    <w:lvl w:ilvl="0">
      <w:start w:val="1"/>
      <w:numFmt w:val="decimal"/>
      <w:lvlText w:val="%1."/>
      <w:lvlJc w:val="left"/>
      <w:pPr>
        <w:tabs>
          <w:tab w:val="num" w:pos="1440"/>
        </w:tabs>
        <w:ind w:left="1440" w:hanging="720"/>
      </w:pPr>
      <w:rPr>
        <w:rFonts w:hint="default"/>
      </w:rPr>
    </w:lvl>
  </w:abstractNum>
  <w:abstractNum w:abstractNumId="3" w15:restartNumberingAfterBreak="0">
    <w:nsid w:val="31DE59EE"/>
    <w:multiLevelType w:val="hybridMultilevel"/>
    <w:tmpl w:val="2BD0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072E4"/>
    <w:multiLevelType w:val="hybridMultilevel"/>
    <w:tmpl w:val="194E1CBC"/>
    <w:lvl w:ilvl="0" w:tplc="B5D05A4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ADD62A4"/>
    <w:multiLevelType w:val="hybridMultilevel"/>
    <w:tmpl w:val="4C10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B18CD"/>
    <w:multiLevelType w:val="hybridMultilevel"/>
    <w:tmpl w:val="3EEC4700"/>
    <w:lvl w:ilvl="0" w:tplc="9BC8E10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C030C27"/>
    <w:multiLevelType w:val="hybridMultilevel"/>
    <w:tmpl w:val="F176CE56"/>
    <w:lvl w:ilvl="0" w:tplc="D83CFE7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3A25E53"/>
    <w:multiLevelType w:val="hybridMultilevel"/>
    <w:tmpl w:val="C9CE6A56"/>
    <w:lvl w:ilvl="0" w:tplc="0DEC5CC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4A700BB"/>
    <w:multiLevelType w:val="hybridMultilevel"/>
    <w:tmpl w:val="C2EEB2E2"/>
    <w:lvl w:ilvl="0" w:tplc="32BEF4E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AF11A60"/>
    <w:multiLevelType w:val="hybridMultilevel"/>
    <w:tmpl w:val="78EC5096"/>
    <w:lvl w:ilvl="0" w:tplc="EF88DBA8">
      <w:start w:val="1"/>
      <w:numFmt w:val="upp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5E390C13"/>
    <w:multiLevelType w:val="hybridMultilevel"/>
    <w:tmpl w:val="C43CBF1A"/>
    <w:lvl w:ilvl="0" w:tplc="F49810D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60802E6"/>
    <w:multiLevelType w:val="hybridMultilevel"/>
    <w:tmpl w:val="60DEA2B2"/>
    <w:lvl w:ilvl="0" w:tplc="75ACC74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85967E9"/>
    <w:multiLevelType w:val="hybridMultilevel"/>
    <w:tmpl w:val="7AFA565E"/>
    <w:lvl w:ilvl="0" w:tplc="C5B8E0A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8750F0A"/>
    <w:multiLevelType w:val="hybridMultilevel"/>
    <w:tmpl w:val="E9DC2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B5717"/>
    <w:multiLevelType w:val="hybridMultilevel"/>
    <w:tmpl w:val="9D985346"/>
    <w:lvl w:ilvl="0" w:tplc="3DB0F5A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2A165C9"/>
    <w:multiLevelType w:val="hybridMultilevel"/>
    <w:tmpl w:val="B48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C12A4"/>
    <w:multiLevelType w:val="hybridMultilevel"/>
    <w:tmpl w:val="8C669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10"/>
  </w:num>
  <w:num w:numId="5">
    <w:abstractNumId w:val="7"/>
  </w:num>
  <w:num w:numId="6">
    <w:abstractNumId w:val="4"/>
  </w:num>
  <w:num w:numId="7">
    <w:abstractNumId w:val="15"/>
  </w:num>
  <w:num w:numId="8">
    <w:abstractNumId w:val="11"/>
  </w:num>
  <w:num w:numId="9">
    <w:abstractNumId w:val="9"/>
  </w:num>
  <w:num w:numId="10">
    <w:abstractNumId w:val="6"/>
  </w:num>
  <w:num w:numId="11">
    <w:abstractNumId w:val="12"/>
  </w:num>
  <w:num w:numId="12">
    <w:abstractNumId w:val="8"/>
  </w:num>
  <w:num w:numId="13">
    <w:abstractNumId w:val="0"/>
  </w:num>
  <w:num w:numId="14">
    <w:abstractNumId w:val="5"/>
  </w:num>
  <w:num w:numId="15">
    <w:abstractNumId w:val="17"/>
  </w:num>
  <w:num w:numId="16">
    <w:abstractNumId w:val="1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67"/>
    <w:rsid w:val="000201B2"/>
    <w:rsid w:val="00021C46"/>
    <w:rsid w:val="000245E2"/>
    <w:rsid w:val="00026737"/>
    <w:rsid w:val="00027EE0"/>
    <w:rsid w:val="00054CFA"/>
    <w:rsid w:val="000C58C0"/>
    <w:rsid w:val="000C6A81"/>
    <w:rsid w:val="000E29AB"/>
    <w:rsid w:val="00103B5A"/>
    <w:rsid w:val="00123A70"/>
    <w:rsid w:val="0013591F"/>
    <w:rsid w:val="00156BCD"/>
    <w:rsid w:val="00172F93"/>
    <w:rsid w:val="00190A3D"/>
    <w:rsid w:val="00192FEF"/>
    <w:rsid w:val="00196735"/>
    <w:rsid w:val="001A234A"/>
    <w:rsid w:val="001C2581"/>
    <w:rsid w:val="001E6380"/>
    <w:rsid w:val="001F6202"/>
    <w:rsid w:val="00207B10"/>
    <w:rsid w:val="0021029F"/>
    <w:rsid w:val="0022347A"/>
    <w:rsid w:val="0022792E"/>
    <w:rsid w:val="00274118"/>
    <w:rsid w:val="00286834"/>
    <w:rsid w:val="00287E9B"/>
    <w:rsid w:val="00293B4E"/>
    <w:rsid w:val="002D3D9A"/>
    <w:rsid w:val="002E52B6"/>
    <w:rsid w:val="002F5DE8"/>
    <w:rsid w:val="003158AB"/>
    <w:rsid w:val="00340EA4"/>
    <w:rsid w:val="0034558F"/>
    <w:rsid w:val="003559A3"/>
    <w:rsid w:val="00360DE4"/>
    <w:rsid w:val="00367B95"/>
    <w:rsid w:val="003851F2"/>
    <w:rsid w:val="00386DFC"/>
    <w:rsid w:val="00386EB3"/>
    <w:rsid w:val="003A16FB"/>
    <w:rsid w:val="003B2130"/>
    <w:rsid w:val="003E3D46"/>
    <w:rsid w:val="00402D67"/>
    <w:rsid w:val="00426B4A"/>
    <w:rsid w:val="004354E7"/>
    <w:rsid w:val="00451AD7"/>
    <w:rsid w:val="004A538F"/>
    <w:rsid w:val="004D0CBC"/>
    <w:rsid w:val="004F5A11"/>
    <w:rsid w:val="00521322"/>
    <w:rsid w:val="00547D83"/>
    <w:rsid w:val="00587F48"/>
    <w:rsid w:val="00595305"/>
    <w:rsid w:val="005A4031"/>
    <w:rsid w:val="005D4D7F"/>
    <w:rsid w:val="005F1717"/>
    <w:rsid w:val="005F67FC"/>
    <w:rsid w:val="00613B64"/>
    <w:rsid w:val="00625124"/>
    <w:rsid w:val="006253A0"/>
    <w:rsid w:val="00632F17"/>
    <w:rsid w:val="00652B88"/>
    <w:rsid w:val="00670C3D"/>
    <w:rsid w:val="00681422"/>
    <w:rsid w:val="00687C1F"/>
    <w:rsid w:val="0069576E"/>
    <w:rsid w:val="006A5780"/>
    <w:rsid w:val="006D498B"/>
    <w:rsid w:val="007054B2"/>
    <w:rsid w:val="00727489"/>
    <w:rsid w:val="00731406"/>
    <w:rsid w:val="00746750"/>
    <w:rsid w:val="007B7CC3"/>
    <w:rsid w:val="007C6D56"/>
    <w:rsid w:val="007F0B08"/>
    <w:rsid w:val="007F26BF"/>
    <w:rsid w:val="00821370"/>
    <w:rsid w:val="008267A4"/>
    <w:rsid w:val="00835337"/>
    <w:rsid w:val="008414B0"/>
    <w:rsid w:val="00855FC6"/>
    <w:rsid w:val="00880230"/>
    <w:rsid w:val="008C2772"/>
    <w:rsid w:val="008C2EA0"/>
    <w:rsid w:val="008D7CCC"/>
    <w:rsid w:val="00903143"/>
    <w:rsid w:val="009049CA"/>
    <w:rsid w:val="009121A5"/>
    <w:rsid w:val="009138B8"/>
    <w:rsid w:val="00921318"/>
    <w:rsid w:val="009308E8"/>
    <w:rsid w:val="00960F47"/>
    <w:rsid w:val="009615A7"/>
    <w:rsid w:val="00981D15"/>
    <w:rsid w:val="009A0010"/>
    <w:rsid w:val="009B5EC6"/>
    <w:rsid w:val="009C45A0"/>
    <w:rsid w:val="009D2DD4"/>
    <w:rsid w:val="00A161EB"/>
    <w:rsid w:val="00A33E8E"/>
    <w:rsid w:val="00A60AE5"/>
    <w:rsid w:val="00A71F0E"/>
    <w:rsid w:val="00A7401D"/>
    <w:rsid w:val="00A8080C"/>
    <w:rsid w:val="00A968B6"/>
    <w:rsid w:val="00AA4841"/>
    <w:rsid w:val="00AD4085"/>
    <w:rsid w:val="00AD534F"/>
    <w:rsid w:val="00B12F3D"/>
    <w:rsid w:val="00B51435"/>
    <w:rsid w:val="00B54856"/>
    <w:rsid w:val="00BA1B28"/>
    <w:rsid w:val="00BA1B31"/>
    <w:rsid w:val="00BD0B5D"/>
    <w:rsid w:val="00BD5DBF"/>
    <w:rsid w:val="00BE08AF"/>
    <w:rsid w:val="00C008FA"/>
    <w:rsid w:val="00C24C58"/>
    <w:rsid w:val="00C5088C"/>
    <w:rsid w:val="00C7014C"/>
    <w:rsid w:val="00C72A8E"/>
    <w:rsid w:val="00C73810"/>
    <w:rsid w:val="00C92B98"/>
    <w:rsid w:val="00C93B53"/>
    <w:rsid w:val="00C96038"/>
    <w:rsid w:val="00CA77F0"/>
    <w:rsid w:val="00CA7C2D"/>
    <w:rsid w:val="00CC524F"/>
    <w:rsid w:val="00CF44B2"/>
    <w:rsid w:val="00CF7ABE"/>
    <w:rsid w:val="00D10E70"/>
    <w:rsid w:val="00D21509"/>
    <w:rsid w:val="00D46BB3"/>
    <w:rsid w:val="00D611E7"/>
    <w:rsid w:val="00D63CB5"/>
    <w:rsid w:val="00D67A3D"/>
    <w:rsid w:val="00D72DC9"/>
    <w:rsid w:val="00D96F5A"/>
    <w:rsid w:val="00DB0E7F"/>
    <w:rsid w:val="00DB2E91"/>
    <w:rsid w:val="00DB5442"/>
    <w:rsid w:val="00DE2D64"/>
    <w:rsid w:val="00E111DF"/>
    <w:rsid w:val="00E34210"/>
    <w:rsid w:val="00E4117A"/>
    <w:rsid w:val="00E537A5"/>
    <w:rsid w:val="00E61416"/>
    <w:rsid w:val="00E74F41"/>
    <w:rsid w:val="00EB3073"/>
    <w:rsid w:val="00EB3608"/>
    <w:rsid w:val="00EB6BDD"/>
    <w:rsid w:val="00EC7B76"/>
    <w:rsid w:val="00ED3817"/>
    <w:rsid w:val="00EF1AE9"/>
    <w:rsid w:val="00F42E00"/>
    <w:rsid w:val="00F73A22"/>
    <w:rsid w:val="00F7647C"/>
    <w:rsid w:val="00FA62E6"/>
    <w:rsid w:val="00FA7443"/>
    <w:rsid w:val="00FB1383"/>
    <w:rsid w:val="00FC3476"/>
    <w:rsid w:val="00FF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10FB1A"/>
  <w15:chartTrackingRefBased/>
  <w15:docId w15:val="{D08BE10B-66C4-4F69-B6C6-2346E738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iPriority="5" w:unhideWhenUsed="1" w:qFormat="1"/>
    <w:lsdException w:name="List 4" w:semiHidden="1" w:uiPriority="5"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67"/>
    <w:rPr>
      <w:rFonts w:ascii="Segoe UI" w:hAnsi="Segoe UI" w:cs="Segoe UI"/>
      <w:sz w:val="18"/>
      <w:szCs w:val="18"/>
    </w:rPr>
  </w:style>
  <w:style w:type="paragraph" w:styleId="BodyTextIndent">
    <w:name w:val="Body Text Indent"/>
    <w:basedOn w:val="Normal"/>
    <w:link w:val="BodyTextIndentChar"/>
    <w:rsid w:val="00027EE0"/>
    <w:pPr>
      <w:spacing w:after="0" w:line="240" w:lineRule="auto"/>
      <w:ind w:left="2160" w:hanging="10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27EE0"/>
    <w:rPr>
      <w:rFonts w:ascii="Times New Roman" w:eastAsia="Times New Roman" w:hAnsi="Times New Roman" w:cs="Times New Roman"/>
      <w:sz w:val="24"/>
      <w:szCs w:val="20"/>
    </w:rPr>
  </w:style>
  <w:style w:type="paragraph" w:styleId="List2">
    <w:name w:val="List 2"/>
    <w:basedOn w:val="Normal"/>
    <w:uiPriority w:val="5"/>
    <w:qFormat/>
    <w:rsid w:val="00027EE0"/>
    <w:pPr>
      <w:spacing w:before="40" w:after="120" w:line="240" w:lineRule="auto"/>
      <w:ind w:left="950" w:hanging="475"/>
    </w:pPr>
    <w:rPr>
      <w:rFonts w:ascii="Calibri" w:hAnsi="Calibri"/>
      <w:sz w:val="20"/>
      <w:szCs w:val="24"/>
    </w:rPr>
  </w:style>
  <w:style w:type="paragraph" w:styleId="List3">
    <w:name w:val="List 3"/>
    <w:basedOn w:val="List2"/>
    <w:uiPriority w:val="5"/>
    <w:unhideWhenUsed/>
    <w:qFormat/>
    <w:rsid w:val="00027EE0"/>
    <w:pPr>
      <w:ind w:left="1425"/>
    </w:pPr>
  </w:style>
  <w:style w:type="paragraph" w:styleId="List4">
    <w:name w:val="List 4"/>
    <w:basedOn w:val="List3"/>
    <w:uiPriority w:val="5"/>
    <w:unhideWhenUsed/>
    <w:qFormat/>
    <w:rsid w:val="00027EE0"/>
    <w:pPr>
      <w:ind w:left="1915"/>
    </w:pPr>
  </w:style>
  <w:style w:type="paragraph" w:styleId="Header">
    <w:name w:val="header"/>
    <w:basedOn w:val="Normal"/>
    <w:link w:val="HeaderChar"/>
    <w:uiPriority w:val="99"/>
    <w:unhideWhenUsed/>
    <w:rsid w:val="0002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E0"/>
  </w:style>
  <w:style w:type="paragraph" w:styleId="Footer">
    <w:name w:val="footer"/>
    <w:basedOn w:val="Normal"/>
    <w:link w:val="FooterChar"/>
    <w:uiPriority w:val="99"/>
    <w:unhideWhenUsed/>
    <w:rsid w:val="0002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E0"/>
  </w:style>
  <w:style w:type="paragraph" w:styleId="ListParagraph">
    <w:name w:val="List Paragraph"/>
    <w:basedOn w:val="Normal"/>
    <w:uiPriority w:val="98"/>
    <w:qFormat/>
    <w:rsid w:val="00D10E70"/>
    <w:pPr>
      <w:ind w:left="720"/>
      <w:contextualSpacing/>
    </w:pPr>
  </w:style>
  <w:style w:type="character" w:styleId="Hyperlink">
    <w:name w:val="Hyperlink"/>
    <w:rsid w:val="003559A3"/>
    <w:rPr>
      <w:color w:val="0000FF"/>
      <w:u w:val="single"/>
    </w:rPr>
  </w:style>
  <w:style w:type="character" w:customStyle="1" w:styleId="UnresolvedMention1">
    <w:name w:val="Unresolved Mention1"/>
    <w:basedOn w:val="DefaultParagraphFont"/>
    <w:uiPriority w:val="99"/>
    <w:semiHidden/>
    <w:unhideWhenUsed/>
    <w:rsid w:val="00903143"/>
    <w:rPr>
      <w:color w:val="605E5C"/>
      <w:shd w:val="clear" w:color="auto" w:fill="E1DFDD"/>
    </w:rPr>
  </w:style>
  <w:style w:type="table" w:styleId="TableGrid">
    <w:name w:val="Table Grid"/>
    <w:basedOn w:val="TableNormal"/>
    <w:uiPriority w:val="39"/>
    <w:rsid w:val="0054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 1"/>
    <w:basedOn w:val="Normal"/>
    <w:uiPriority w:val="5"/>
    <w:qFormat/>
    <w:rsid w:val="007B7CC3"/>
    <w:pPr>
      <w:spacing w:before="40" w:after="120" w:line="240" w:lineRule="auto"/>
      <w:ind w:left="475" w:hanging="475"/>
    </w:pPr>
    <w:rPr>
      <w:rFonts w:ascii="Calibri" w:hAnsi="Calibri"/>
      <w:sz w:val="20"/>
      <w:szCs w:val="24"/>
    </w:rPr>
  </w:style>
  <w:style w:type="table" w:customStyle="1" w:styleId="TableGrid1">
    <w:name w:val="Table Grid1"/>
    <w:basedOn w:val="TableNormal"/>
    <w:next w:val="TableGrid"/>
    <w:uiPriority w:val="39"/>
    <w:rsid w:val="007B7CC3"/>
    <w:pPr>
      <w:spacing w:after="0" w:line="240" w:lineRule="auto"/>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15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5487">
      <w:bodyDiv w:val="1"/>
      <w:marLeft w:val="0"/>
      <w:marRight w:val="0"/>
      <w:marTop w:val="0"/>
      <w:marBottom w:val="0"/>
      <w:divBdr>
        <w:top w:val="none" w:sz="0" w:space="0" w:color="auto"/>
        <w:left w:val="none" w:sz="0" w:space="0" w:color="auto"/>
        <w:bottom w:val="none" w:sz="0" w:space="0" w:color="auto"/>
        <w:right w:val="none" w:sz="0" w:space="0" w:color="auto"/>
      </w:divBdr>
    </w:div>
    <w:div w:id="4135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9FBF-9096-4488-9A45-2F7AE4D3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Edens</dc:creator>
  <cp:keywords/>
  <dc:description/>
  <cp:lastModifiedBy>Dana Johnson</cp:lastModifiedBy>
  <cp:revision>3</cp:revision>
  <cp:lastPrinted>2023-05-16T19:46:00Z</cp:lastPrinted>
  <dcterms:created xsi:type="dcterms:W3CDTF">2023-06-02T14:28:00Z</dcterms:created>
  <dcterms:modified xsi:type="dcterms:W3CDTF">2023-06-02T16:50:00Z</dcterms:modified>
</cp:coreProperties>
</file>