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F3" w:rsidRDefault="000B3BFA" w:rsidP="008A2C09">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sidR="00195478">
        <w:rPr>
          <w:b/>
        </w:rPr>
        <w:tab/>
      </w:r>
      <w:r>
        <w:rPr>
          <w:b/>
        </w:rPr>
        <w:t>24-0</w:t>
      </w:r>
      <w:r w:rsidR="00EF4349">
        <w:rPr>
          <w:b/>
        </w:rPr>
        <w:t>5</w:t>
      </w:r>
    </w:p>
    <w:p w:rsidR="002B5908" w:rsidRDefault="008A2C09" w:rsidP="008A2C09">
      <w:pPr>
        <w:jc w:val="center"/>
        <w:rPr>
          <w:b/>
        </w:rPr>
      </w:pPr>
      <w:r>
        <w:rPr>
          <w:b/>
        </w:rPr>
        <w:t>RESOLUTION TO ADOPT LOCAL AMENDMENT TO PLUMBING CODE FOR WATER EFFECIENCY</w:t>
      </w:r>
    </w:p>
    <w:p w:rsidR="008A2C09" w:rsidRDefault="008A2C09" w:rsidP="008A2C09">
      <w:r>
        <w:rPr>
          <w:b/>
        </w:rPr>
        <w:t xml:space="preserve">WHEREAS, </w:t>
      </w:r>
      <w:r>
        <w:t xml:space="preserve">the current minimum water efficiency requirements for buildings in the City of Senoia is the Georgia State Minimum Standard Plumbing Code (“Georgia Plumbing Code”) as approved and adopted by the Georgia Department of Community Affairs (“DCA”) from time to time; </w:t>
      </w:r>
    </w:p>
    <w:p w:rsidR="008A2C09" w:rsidRDefault="008A2C09" w:rsidP="008A2C09"/>
    <w:p w:rsidR="008A2C09" w:rsidRDefault="008A2C09" w:rsidP="008A2C09">
      <w:r>
        <w:rPr>
          <w:b/>
        </w:rPr>
        <w:t xml:space="preserve">WHEREAS, </w:t>
      </w:r>
      <w:r>
        <w:t xml:space="preserve">the City of Senoia, like all local governments in the State of Georgia, is authorized under OCGA 8-2-25(c) to adopt local requirements that are more stringent than the Georgia Plumbing Code based on local climatic, geologic, topographic, or public safety factors; </w:t>
      </w:r>
    </w:p>
    <w:p w:rsidR="008A2C09" w:rsidRDefault="008A2C09" w:rsidP="008A2C09"/>
    <w:p w:rsidR="002A36CC" w:rsidRDefault="008A2C09" w:rsidP="008A2C09">
      <w:r>
        <w:rPr>
          <w:b/>
        </w:rPr>
        <w:t xml:space="preserve">WHEREAS, </w:t>
      </w:r>
      <w:r>
        <w:t>the City of Senoia, has followed the required procedures in OCGA 8-2-25(c) for local adoption of the Local Amendments to Plumbing Code for water efficiency, and DCA has recommended that</w:t>
      </w:r>
      <w:r w:rsidR="008B4406">
        <w:t xml:space="preserve"> </w:t>
      </w:r>
      <w:r w:rsidR="002A36CC">
        <w:t xml:space="preserve">they be adopted. </w:t>
      </w:r>
    </w:p>
    <w:p w:rsidR="002A36CC" w:rsidRDefault="002A36CC" w:rsidP="008A2C09"/>
    <w:p w:rsidR="008A2C09" w:rsidRDefault="002A36CC" w:rsidP="008A2C09">
      <w:r>
        <w:rPr>
          <w:b/>
        </w:rPr>
        <w:t xml:space="preserve">WHEREAS, </w:t>
      </w:r>
      <w:r>
        <w:t xml:space="preserve"> the long term availability, reliability, and resiliency of water supplies is a critical need of the City of Senoia and water efficiency is essential to meeting this need; </w:t>
      </w:r>
    </w:p>
    <w:p w:rsidR="002A36CC" w:rsidRDefault="002A36CC" w:rsidP="008A2C09"/>
    <w:p w:rsidR="002A36CC" w:rsidRDefault="002A36CC" w:rsidP="008A2C09">
      <w:r>
        <w:rPr>
          <w:b/>
        </w:rPr>
        <w:t xml:space="preserve">WHEREAS, </w:t>
      </w:r>
      <w:r>
        <w:t>the City of Senoia is adopting the Local Amendments to Plumbing Code to meet this critical need and to comply the requirements of Metropolitan North Georgia Water Planning District’s 2022 Water Resources Plan in the WSWC-8 action item on Metro Water District-Water Efficiency Code Requirements.</w:t>
      </w:r>
    </w:p>
    <w:p w:rsidR="002A36CC" w:rsidRDefault="002A36CC" w:rsidP="008A2C09">
      <w:pPr>
        <w:rPr>
          <w:b/>
        </w:rPr>
      </w:pPr>
      <w:r>
        <w:rPr>
          <w:b/>
        </w:rPr>
        <w:t xml:space="preserve">NOW, THEREFORE, BE IT RESOLVED THAT: </w:t>
      </w:r>
    </w:p>
    <w:p w:rsidR="00C2055C" w:rsidRPr="00C2055C" w:rsidRDefault="002A36CC" w:rsidP="002A36CC">
      <w:pPr>
        <w:pStyle w:val="ListParagraph"/>
        <w:numPr>
          <w:ilvl w:val="0"/>
          <w:numId w:val="1"/>
        </w:numPr>
        <w:rPr>
          <w:b/>
        </w:rPr>
      </w:pPr>
      <w:r>
        <w:t>The governing body of the City of Senoia find that, based on local climatic, geographic, topographic, and public safety factors, it is justified in adopting the water efficiency requirements in the Local Amendments to Plumbing Code that are more stringent than</w:t>
      </w:r>
    </w:p>
    <w:p w:rsidR="002A36CC" w:rsidRDefault="002A36CC" w:rsidP="00C2055C">
      <w:pPr>
        <w:pStyle w:val="ListParagraph"/>
      </w:pPr>
      <w:r>
        <w:t xml:space="preserve">the Georgia Plumbing Code; </w:t>
      </w:r>
    </w:p>
    <w:p w:rsidR="00C2055C" w:rsidRPr="00C2055C" w:rsidRDefault="00C2055C" w:rsidP="00C2055C">
      <w:pPr>
        <w:pStyle w:val="ListParagraph"/>
        <w:numPr>
          <w:ilvl w:val="0"/>
          <w:numId w:val="1"/>
        </w:numPr>
        <w:rPr>
          <w:b/>
        </w:rPr>
      </w:pPr>
      <w:r>
        <w:t xml:space="preserve">The City of Senoia has followed the required procedures in OCGA 8-2-25(c); </w:t>
      </w:r>
    </w:p>
    <w:p w:rsidR="00C2055C" w:rsidRPr="000B3BFA" w:rsidRDefault="00C2055C" w:rsidP="00C2055C">
      <w:pPr>
        <w:pStyle w:val="ListParagraph"/>
        <w:numPr>
          <w:ilvl w:val="0"/>
          <w:numId w:val="1"/>
        </w:numPr>
        <w:rPr>
          <w:b/>
        </w:rPr>
      </w:pPr>
      <w:r>
        <w:t xml:space="preserve">The City of Senoia hereby adopts the Local amendments to Plumbing Code, which will take effect on January 1, 2024. </w:t>
      </w:r>
    </w:p>
    <w:p w:rsidR="000B3BFA" w:rsidRDefault="000B3BFA" w:rsidP="000B3BFA">
      <w:pPr>
        <w:pStyle w:val="ListParagraph"/>
      </w:pPr>
    </w:p>
    <w:p w:rsidR="000B3BFA" w:rsidRPr="000B3BFA" w:rsidRDefault="000B3BFA" w:rsidP="000B3BFA">
      <w:pPr>
        <w:spacing w:after="0" w:line="240" w:lineRule="auto"/>
        <w:rPr>
          <w:rFonts w:ascii="Times New Roman" w:eastAsia="Times New Roman" w:hAnsi="Times New Roman" w:cs="Times New Roman"/>
          <w:b/>
          <w:sz w:val="24"/>
          <w:szCs w:val="24"/>
        </w:rPr>
      </w:pPr>
      <w:r w:rsidRPr="000B3BFA">
        <w:rPr>
          <w:rFonts w:ascii="Times New Roman" w:eastAsia="Times New Roman" w:hAnsi="Times New Roman" w:cs="Times New Roman"/>
          <w:b/>
          <w:sz w:val="24"/>
          <w:szCs w:val="24"/>
        </w:rPr>
        <w:t xml:space="preserve">Resolved this </w:t>
      </w:r>
      <w:r>
        <w:rPr>
          <w:rFonts w:ascii="Times New Roman" w:eastAsia="Times New Roman" w:hAnsi="Times New Roman" w:cs="Times New Roman"/>
          <w:b/>
          <w:sz w:val="24"/>
          <w:szCs w:val="24"/>
        </w:rPr>
        <w:t>___</w:t>
      </w:r>
      <w:r w:rsidRPr="000B3BFA">
        <w:rPr>
          <w:rFonts w:ascii="Times New Roman" w:eastAsia="Times New Roman" w:hAnsi="Times New Roman" w:cs="Times New Roman"/>
          <w:b/>
          <w:sz w:val="24"/>
          <w:szCs w:val="24"/>
        </w:rPr>
        <w:t xml:space="preserve"> day of </w:t>
      </w:r>
      <w:r w:rsidR="00A074F3">
        <w:rPr>
          <w:rFonts w:ascii="Times New Roman" w:eastAsia="Times New Roman" w:hAnsi="Times New Roman" w:cs="Times New Roman"/>
          <w:b/>
          <w:sz w:val="24"/>
          <w:szCs w:val="24"/>
        </w:rPr>
        <w:t>______________2</w:t>
      </w:r>
      <w:r w:rsidRPr="000B3BFA">
        <w:rPr>
          <w:rFonts w:ascii="Times New Roman" w:eastAsia="Times New Roman" w:hAnsi="Times New Roman" w:cs="Times New Roman"/>
          <w:b/>
          <w:sz w:val="24"/>
          <w:szCs w:val="24"/>
        </w:rPr>
        <w:t>024.</w:t>
      </w:r>
    </w:p>
    <w:p w:rsidR="000B3BFA" w:rsidRPr="000B3BFA" w:rsidRDefault="000B3BFA" w:rsidP="000B3BFA">
      <w:pPr>
        <w:spacing w:after="0" w:line="240" w:lineRule="auto"/>
        <w:rPr>
          <w:rFonts w:ascii="TimesNewRoman" w:eastAsia="Times New Roman" w:hAnsi="TimesNewRoman" w:cs="TimesNewRoman"/>
          <w:sz w:val="24"/>
          <w:szCs w:val="24"/>
        </w:rPr>
      </w:pPr>
    </w:p>
    <w:p w:rsidR="000B3BFA" w:rsidRPr="000B3BFA" w:rsidRDefault="000B3BFA" w:rsidP="000B3BFA">
      <w:pPr>
        <w:spacing w:after="0" w:line="240" w:lineRule="auto"/>
        <w:rPr>
          <w:rFonts w:ascii="TimesNewRoman" w:eastAsia="Times New Roman" w:hAnsi="TimesNewRoman" w:cs="TimesNewRoman"/>
          <w:sz w:val="24"/>
          <w:szCs w:val="24"/>
        </w:rPr>
      </w:pPr>
      <w:r w:rsidRPr="000B3BFA">
        <w:rPr>
          <w:rFonts w:ascii="TimesNewRoman" w:eastAsia="Times New Roman" w:hAnsi="TimesNewRoman" w:cs="TimesNewRoman"/>
          <w:sz w:val="24"/>
          <w:szCs w:val="24"/>
        </w:rPr>
        <w:t>By:</w:t>
      </w:r>
    </w:p>
    <w:p w:rsidR="000B3BFA" w:rsidRPr="000B3BFA" w:rsidRDefault="000B3BFA" w:rsidP="000B3BFA">
      <w:pPr>
        <w:spacing w:after="0" w:line="240" w:lineRule="auto"/>
        <w:rPr>
          <w:rFonts w:ascii="TimesNewRoman" w:eastAsia="Times New Roman" w:hAnsi="TimesNewRoman" w:cs="TimesNewRoman"/>
          <w:sz w:val="24"/>
          <w:szCs w:val="24"/>
        </w:rPr>
      </w:pPr>
    </w:p>
    <w:p w:rsidR="000B3BFA" w:rsidRPr="000B3BFA" w:rsidRDefault="000B3BFA" w:rsidP="000B3BFA">
      <w:pPr>
        <w:spacing w:after="0" w:line="240" w:lineRule="auto"/>
        <w:rPr>
          <w:rFonts w:ascii="Times New Roman" w:eastAsia="Times New Roman" w:hAnsi="Times New Roman" w:cs="Times New Roman"/>
          <w:sz w:val="24"/>
          <w:szCs w:val="24"/>
        </w:rPr>
      </w:pPr>
      <w:r w:rsidRPr="000B3BFA">
        <w:rPr>
          <w:rFonts w:ascii="TimesNewRoman" w:eastAsia="Times New Roman" w:hAnsi="TimesNewRoman" w:cs="TimesNewRoman"/>
          <w:sz w:val="24"/>
          <w:szCs w:val="24"/>
        </w:rPr>
        <w:t xml:space="preserve">________________________________               </w:t>
      </w:r>
      <w:r w:rsidRPr="000B3BFA">
        <w:rPr>
          <w:rFonts w:ascii="Times New Roman" w:eastAsia="Times New Roman" w:hAnsi="Times New Roman" w:cs="Times New Roman"/>
          <w:sz w:val="24"/>
          <w:szCs w:val="24"/>
        </w:rPr>
        <w:t>_______________________________</w:t>
      </w:r>
    </w:p>
    <w:p w:rsidR="000B3BFA" w:rsidRPr="000B3BFA" w:rsidRDefault="000B3BFA" w:rsidP="000B3BFA">
      <w:pPr>
        <w:spacing w:after="0" w:line="240" w:lineRule="auto"/>
        <w:rPr>
          <w:rFonts w:ascii="Times New Roman" w:eastAsia="Times New Roman" w:hAnsi="Times New Roman" w:cs="Times New Roman"/>
          <w:sz w:val="24"/>
          <w:szCs w:val="24"/>
        </w:rPr>
      </w:pPr>
      <w:r w:rsidRPr="000B3BFA">
        <w:rPr>
          <w:rFonts w:ascii="Times New Roman" w:eastAsia="Times New Roman" w:hAnsi="Times New Roman" w:cs="Times New Roman"/>
          <w:sz w:val="24"/>
          <w:szCs w:val="24"/>
        </w:rPr>
        <w:t xml:space="preserve">William “Dub” Pearman III, Mayor </w:t>
      </w:r>
      <w:r w:rsidRPr="000B3BFA">
        <w:rPr>
          <w:rFonts w:ascii="Times New Roman" w:eastAsia="Times New Roman" w:hAnsi="Times New Roman" w:cs="Times New Roman"/>
          <w:sz w:val="24"/>
          <w:szCs w:val="24"/>
        </w:rPr>
        <w:tab/>
        <w:t xml:space="preserve">  </w:t>
      </w:r>
      <w:r w:rsidRPr="000B3BFA">
        <w:rPr>
          <w:rFonts w:ascii="Times New Roman" w:eastAsia="Times New Roman" w:hAnsi="Times New Roman" w:cs="Times New Roman"/>
          <w:sz w:val="24"/>
          <w:szCs w:val="24"/>
        </w:rPr>
        <w:tab/>
      </w:r>
      <w:r w:rsidRPr="000B3BFA">
        <w:rPr>
          <w:rFonts w:ascii="Times New Roman" w:eastAsia="Times New Roman" w:hAnsi="Times New Roman" w:cs="Times New Roman"/>
          <w:sz w:val="24"/>
          <w:szCs w:val="24"/>
        </w:rPr>
        <w:tab/>
        <w:t>D. Lynn Carter, MMC City Clerk</w:t>
      </w:r>
      <w:bookmarkStart w:id="0" w:name="_GoBack"/>
      <w:bookmarkEnd w:id="0"/>
    </w:p>
    <w:p w:rsidR="008A2C09" w:rsidRPr="008A2C09" w:rsidRDefault="000B3BFA" w:rsidP="000B3BFA">
      <w:pPr>
        <w:spacing w:after="0" w:line="240" w:lineRule="auto"/>
      </w:pP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r>
      <w:r w:rsidRPr="000B3BFA">
        <w:rPr>
          <w:rFonts w:ascii="TimesNewRoman" w:eastAsia="Times New Roman" w:hAnsi="TimesNewRoman" w:cs="TimesNewRoman"/>
          <w:sz w:val="24"/>
          <w:szCs w:val="24"/>
        </w:rPr>
        <w:tab/>
        <w:t>(seal)</w:t>
      </w:r>
    </w:p>
    <w:sectPr w:rsidR="008A2C09" w:rsidRPr="008A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6A8D"/>
    <w:multiLevelType w:val="hybridMultilevel"/>
    <w:tmpl w:val="1C68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9"/>
    <w:rsid w:val="000B3BFA"/>
    <w:rsid w:val="00195478"/>
    <w:rsid w:val="002A36CC"/>
    <w:rsid w:val="002B5908"/>
    <w:rsid w:val="008A2C09"/>
    <w:rsid w:val="008B4406"/>
    <w:rsid w:val="00A074F3"/>
    <w:rsid w:val="00C2055C"/>
    <w:rsid w:val="00EF4349"/>
    <w:rsid w:val="00F0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8F2F"/>
  <w15:chartTrackingRefBased/>
  <w15:docId w15:val="{BBA56687-F266-4771-94A6-358A2688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7</cp:revision>
  <dcterms:created xsi:type="dcterms:W3CDTF">2024-02-12T15:34:00Z</dcterms:created>
  <dcterms:modified xsi:type="dcterms:W3CDTF">2024-06-12T18:56:00Z</dcterms:modified>
</cp:coreProperties>
</file>