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001AF" w14:textId="77777777" w:rsidR="00E42059" w:rsidRPr="00C72A8E" w:rsidRDefault="00E42059" w:rsidP="00E42059">
      <w:pPr>
        <w:spacing w:after="0"/>
        <w:rPr>
          <w:rFonts w:ascii="Baskerville Old Face" w:hAnsi="Baskerville Old Face"/>
          <w:b/>
        </w:rPr>
      </w:pPr>
      <w:r w:rsidRPr="00C72A8E">
        <w:rPr>
          <w:rFonts w:ascii="Baskerville Old Face" w:hAnsi="Baskerville Old Face"/>
          <w:b/>
        </w:rPr>
        <w:t>William “Dub” Pearman, III</w:t>
      </w:r>
      <w:r w:rsidRPr="00C72A8E">
        <w:rPr>
          <w:rFonts w:ascii="Baskerville Old Face" w:hAnsi="Baskerville Old Face"/>
          <w:b/>
        </w:rPr>
        <w:tab/>
      </w:r>
      <w:r w:rsidRPr="00C72A8E">
        <w:rPr>
          <w:rFonts w:ascii="Baskerville Old Face" w:hAnsi="Baskerville Old Face"/>
          <w:b/>
        </w:rPr>
        <w:tab/>
      </w:r>
      <w:r w:rsidRPr="00C72A8E">
        <w:rPr>
          <w:rFonts w:ascii="Baskerville Old Face" w:hAnsi="Baskerville Old Face"/>
          <w:b/>
        </w:rPr>
        <w:tab/>
      </w:r>
      <w:r w:rsidRPr="00C72A8E">
        <w:rPr>
          <w:rFonts w:ascii="Baskerville Old Face" w:hAnsi="Baskerville Old Face"/>
          <w:b/>
        </w:rPr>
        <w:tab/>
      </w:r>
      <w:r w:rsidRPr="00C72A8E">
        <w:rPr>
          <w:rFonts w:ascii="Baskerville Old Face" w:hAnsi="Baskerville Old Face"/>
          <w:b/>
        </w:rPr>
        <w:tab/>
      </w:r>
      <w:r w:rsidRPr="00C72A8E">
        <w:rPr>
          <w:rFonts w:ascii="Baskerville Old Face" w:hAnsi="Baskerville Old Face"/>
          <w:b/>
        </w:rPr>
        <w:tab/>
        <w:t xml:space="preserve">            Harold Simmons</w:t>
      </w:r>
    </w:p>
    <w:p w14:paraId="1A1D94AE" w14:textId="77777777" w:rsidR="00E42059" w:rsidRPr="00C72A8E" w:rsidRDefault="00E42059" w:rsidP="00E42059">
      <w:pPr>
        <w:spacing w:after="0"/>
        <w:rPr>
          <w:rFonts w:ascii="Baskerville Old Face" w:hAnsi="Baskerville Old Face"/>
        </w:rPr>
      </w:pPr>
      <w:r w:rsidRPr="00C72A8E">
        <w:rPr>
          <w:rFonts w:ascii="Baskerville Old Face" w:hAnsi="Baskerville Old Face"/>
        </w:rPr>
        <w:t xml:space="preserve">                  Mayor</w:t>
      </w:r>
      <w:r w:rsidRPr="00C72A8E">
        <w:rPr>
          <w:rFonts w:ascii="Baskerville Old Face" w:hAnsi="Baskerville Old Face"/>
        </w:rPr>
        <w:tab/>
      </w:r>
      <w:r w:rsidRPr="00C72A8E">
        <w:rPr>
          <w:rFonts w:ascii="Baskerville Old Face" w:hAnsi="Baskerville Old Face"/>
        </w:rPr>
        <w:tab/>
      </w:r>
      <w:r w:rsidRPr="00C72A8E">
        <w:rPr>
          <w:rFonts w:ascii="Baskerville Old Face" w:hAnsi="Baskerville Old Face"/>
        </w:rPr>
        <w:tab/>
      </w:r>
      <w:r w:rsidRPr="00C72A8E">
        <w:rPr>
          <w:rFonts w:ascii="Baskerville Old Face" w:hAnsi="Baskerville Old Face"/>
        </w:rPr>
        <w:tab/>
      </w:r>
      <w:r w:rsidRPr="00C72A8E">
        <w:rPr>
          <w:rFonts w:ascii="Baskerville Old Face" w:hAnsi="Baskerville Old Face"/>
        </w:rPr>
        <w:tab/>
      </w:r>
      <w:r w:rsidRPr="00C72A8E">
        <w:rPr>
          <w:rFonts w:ascii="Baskerville Old Face" w:hAnsi="Baskerville Old Face"/>
        </w:rPr>
        <w:tab/>
        <w:t xml:space="preserve">               </w:t>
      </w:r>
      <w:r w:rsidRPr="00C72A8E">
        <w:rPr>
          <w:rFonts w:ascii="Baskerville Old Face" w:hAnsi="Baskerville Old Face"/>
        </w:rPr>
        <w:tab/>
      </w:r>
      <w:r>
        <w:rPr>
          <w:rFonts w:ascii="Baskerville Old Face" w:hAnsi="Baskerville Old Face"/>
        </w:rPr>
        <w:t xml:space="preserve"> </w:t>
      </w:r>
      <w:r w:rsidRPr="00C72A8E">
        <w:rPr>
          <w:rFonts w:ascii="Baskerville Old Face" w:hAnsi="Baskerville Old Face"/>
        </w:rPr>
        <w:t>City Manager</w:t>
      </w:r>
    </w:p>
    <w:p w14:paraId="3769B34A" w14:textId="5A467646" w:rsidR="00E42059" w:rsidRDefault="00E42059" w:rsidP="00E42059">
      <w:pPr>
        <w:jc w:val="center"/>
        <w:rPr>
          <w:b/>
          <w:sz w:val="28"/>
          <w:szCs w:val="28"/>
        </w:rPr>
      </w:pPr>
      <w:r>
        <w:rPr>
          <w:noProof/>
        </w:rPr>
        <w:drawing>
          <wp:inline distT="0" distB="0" distL="0" distR="0" wp14:anchorId="09C2D9D2" wp14:editId="4D874A9E">
            <wp:extent cx="975594" cy="859790"/>
            <wp:effectExtent l="0" t="0" r="0" b="0"/>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523" cy="967246"/>
                    </a:xfrm>
                    <a:prstGeom prst="rect">
                      <a:avLst/>
                    </a:prstGeom>
                  </pic:spPr>
                </pic:pic>
              </a:graphicData>
            </a:graphic>
          </wp:inline>
        </w:drawing>
      </w:r>
    </w:p>
    <w:p w14:paraId="6435421F" w14:textId="5FB82B80" w:rsidR="00027EE0" w:rsidRPr="00027EE0" w:rsidRDefault="00027EE0" w:rsidP="00027EE0">
      <w:pPr>
        <w:rPr>
          <w:b/>
          <w:sz w:val="28"/>
          <w:szCs w:val="28"/>
        </w:rPr>
      </w:pPr>
      <w:r w:rsidRPr="00027EE0">
        <w:rPr>
          <w:b/>
          <w:sz w:val="28"/>
          <w:szCs w:val="28"/>
        </w:rPr>
        <w:t>MEMO</w:t>
      </w:r>
    </w:p>
    <w:p w14:paraId="46E7AB15" w14:textId="7E755F3C" w:rsidR="00027EE0" w:rsidRPr="007B4A12" w:rsidRDefault="00027EE0" w:rsidP="00027EE0">
      <w:pPr>
        <w:spacing w:after="0"/>
      </w:pPr>
      <w:r w:rsidRPr="007B4A12">
        <w:t>TO:</w:t>
      </w:r>
      <w:r w:rsidRPr="007B4A12">
        <w:tab/>
      </w:r>
      <w:r w:rsidRPr="007B4A12">
        <w:tab/>
      </w:r>
      <w:r w:rsidR="002E2583">
        <w:t>Mayor and Council</w:t>
      </w:r>
    </w:p>
    <w:p w14:paraId="409B236A" w14:textId="77777777" w:rsidR="00027EE0" w:rsidRPr="007B4A12" w:rsidRDefault="00027EE0" w:rsidP="00027EE0">
      <w:pPr>
        <w:spacing w:after="0"/>
      </w:pPr>
      <w:r w:rsidRPr="007B4A12">
        <w:tab/>
        <w:t xml:space="preserve">            </w:t>
      </w:r>
    </w:p>
    <w:p w14:paraId="1AAA6ABC" w14:textId="77777777" w:rsidR="00027EE0" w:rsidRPr="007B4A12" w:rsidRDefault="00027EE0" w:rsidP="00027EE0">
      <w:pPr>
        <w:spacing w:after="0"/>
      </w:pPr>
      <w:r w:rsidRPr="007B4A12">
        <w:t>FROM:</w:t>
      </w:r>
      <w:r w:rsidRPr="007B4A12">
        <w:tab/>
      </w:r>
      <w:r w:rsidRPr="007B4A12">
        <w:tab/>
      </w:r>
      <w:r>
        <w:t>Curtis Hindman</w:t>
      </w:r>
      <w:r w:rsidRPr="007B4A12">
        <w:t xml:space="preserve">, </w:t>
      </w:r>
      <w:r>
        <w:t xml:space="preserve">Interim </w:t>
      </w:r>
      <w:r w:rsidRPr="007B4A12">
        <w:t>Community Development Director</w:t>
      </w:r>
    </w:p>
    <w:p w14:paraId="16CD5DE1" w14:textId="77777777" w:rsidR="00027EE0" w:rsidRDefault="00027EE0" w:rsidP="00027EE0">
      <w:pPr>
        <w:spacing w:after="0"/>
      </w:pPr>
    </w:p>
    <w:p w14:paraId="5F974153" w14:textId="57FE804A" w:rsidR="00027EE0" w:rsidRPr="007B4A12" w:rsidRDefault="00027EE0" w:rsidP="00027EE0">
      <w:pPr>
        <w:spacing w:after="0"/>
      </w:pPr>
      <w:r w:rsidRPr="007B4A12">
        <w:t>DATE:</w:t>
      </w:r>
      <w:r w:rsidRPr="007B4A12">
        <w:tab/>
      </w:r>
      <w:r w:rsidRPr="007B4A12">
        <w:tab/>
      </w:r>
      <w:r>
        <w:t xml:space="preserve">November </w:t>
      </w:r>
      <w:r w:rsidR="002E2583">
        <w:t>29</w:t>
      </w:r>
      <w:r>
        <w:t>, 2022</w:t>
      </w:r>
    </w:p>
    <w:p w14:paraId="48B1FD05" w14:textId="77777777" w:rsidR="00027EE0" w:rsidRDefault="00027EE0" w:rsidP="00027EE0">
      <w:pPr>
        <w:spacing w:after="0"/>
        <w:rPr>
          <w:sz w:val="24"/>
        </w:rPr>
      </w:pPr>
    </w:p>
    <w:p w14:paraId="10B38B82" w14:textId="5B940141" w:rsidR="00C54C83" w:rsidRDefault="00027EE0" w:rsidP="00027EE0">
      <w:pPr>
        <w:spacing w:after="0"/>
        <w:rPr>
          <w:sz w:val="24"/>
        </w:rPr>
      </w:pPr>
      <w:r w:rsidRPr="007B4A12">
        <w:rPr>
          <w:sz w:val="24"/>
        </w:rPr>
        <w:t>RE:</w:t>
      </w:r>
      <w:r w:rsidRPr="007B4A12">
        <w:rPr>
          <w:sz w:val="24"/>
        </w:rPr>
        <w:tab/>
      </w:r>
      <w:r w:rsidR="00C54C83">
        <w:rPr>
          <w:sz w:val="24"/>
        </w:rPr>
        <w:tab/>
        <w:t>Waffle House</w:t>
      </w:r>
      <w:r w:rsidRPr="007B4A12">
        <w:rPr>
          <w:sz w:val="24"/>
        </w:rPr>
        <w:tab/>
      </w:r>
    </w:p>
    <w:p w14:paraId="6F4489EC" w14:textId="094AABF5" w:rsidR="00027EE0" w:rsidRPr="007B4A12" w:rsidRDefault="00864C05" w:rsidP="00C54C83">
      <w:pPr>
        <w:spacing w:after="0"/>
        <w:ind w:left="720" w:firstLine="720"/>
        <w:rPr>
          <w:sz w:val="24"/>
        </w:rPr>
      </w:pPr>
      <w:r>
        <w:rPr>
          <w:sz w:val="24"/>
        </w:rPr>
        <w:t>Variance and Minor Plat</w:t>
      </w:r>
    </w:p>
    <w:p w14:paraId="336C0C29" w14:textId="2220C2D7" w:rsidR="00027EE0" w:rsidRDefault="00027EE0" w:rsidP="00027EE0">
      <w:pPr>
        <w:spacing w:after="0"/>
        <w:rPr>
          <w:sz w:val="24"/>
        </w:rPr>
      </w:pPr>
      <w:r w:rsidRPr="007B4A12">
        <w:rPr>
          <w:sz w:val="24"/>
        </w:rPr>
        <w:tab/>
      </w:r>
      <w:r w:rsidRPr="007B4A12">
        <w:rPr>
          <w:sz w:val="24"/>
        </w:rPr>
        <w:tab/>
      </w:r>
      <w:r w:rsidR="00864C05">
        <w:rPr>
          <w:sz w:val="24"/>
        </w:rPr>
        <w:t>Zoned GC</w:t>
      </w:r>
    </w:p>
    <w:p w14:paraId="365346C9" w14:textId="77777777" w:rsidR="00687872" w:rsidRDefault="00687872" w:rsidP="00027EE0">
      <w:pPr>
        <w:spacing w:after="0"/>
        <w:rPr>
          <w:sz w:val="24"/>
        </w:rPr>
      </w:pPr>
      <w:r>
        <w:rPr>
          <w:sz w:val="24"/>
        </w:rPr>
        <w:tab/>
      </w:r>
      <w:r>
        <w:rPr>
          <w:sz w:val="24"/>
        </w:rPr>
        <w:tab/>
        <w:t>Parcel Number – 168 1291 009</w:t>
      </w:r>
    </w:p>
    <w:p w14:paraId="5DDF698D" w14:textId="785D05F6" w:rsidR="00687872" w:rsidRDefault="00687872" w:rsidP="00027EE0">
      <w:pPr>
        <w:spacing w:after="0"/>
        <w:rPr>
          <w:sz w:val="24"/>
        </w:rPr>
      </w:pPr>
      <w:r>
        <w:rPr>
          <w:sz w:val="24"/>
        </w:rPr>
        <w:tab/>
      </w:r>
      <w:r>
        <w:rPr>
          <w:sz w:val="24"/>
        </w:rPr>
        <w:tab/>
        <w:t>Address - 8180 Wells Street</w:t>
      </w:r>
    </w:p>
    <w:p w14:paraId="531B4A40" w14:textId="66171874" w:rsidR="00027EE0" w:rsidRDefault="00027EE0" w:rsidP="00027EE0">
      <w:pPr>
        <w:spacing w:after="0"/>
        <w:rPr>
          <w:sz w:val="24"/>
        </w:rPr>
      </w:pPr>
      <w:r>
        <w:rPr>
          <w:sz w:val="24"/>
        </w:rPr>
        <w:tab/>
      </w:r>
      <w:r>
        <w:rPr>
          <w:sz w:val="24"/>
        </w:rPr>
        <w:tab/>
      </w:r>
    </w:p>
    <w:p w14:paraId="58FC4C6B" w14:textId="77777777" w:rsidR="00027EE0" w:rsidRPr="00936FAF" w:rsidRDefault="00027EE0" w:rsidP="00027EE0">
      <w:pPr>
        <w:rPr>
          <w:sz w:val="24"/>
          <w:u w:val="single"/>
        </w:rPr>
      </w:pPr>
      <w:r w:rsidRPr="007B4A12">
        <w:rPr>
          <w:noProof/>
          <w:sz w:val="24"/>
        </w:rPr>
        <mc:AlternateContent>
          <mc:Choice Requires="wps">
            <w:drawing>
              <wp:anchor distT="0" distB="0" distL="114300" distR="114300" simplePos="0" relativeHeight="251659264" behindDoc="0" locked="0" layoutInCell="0" allowOverlap="1" wp14:anchorId="3D7E2260" wp14:editId="2AF9996A">
                <wp:simplePos x="0" y="0"/>
                <wp:positionH relativeFrom="column">
                  <wp:posOffset>-45720</wp:posOffset>
                </wp:positionH>
                <wp:positionV relativeFrom="paragraph">
                  <wp:posOffset>99060</wp:posOffset>
                </wp:positionV>
                <wp:extent cx="57607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F850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" o:allowincell="f" strokeweight="1.25pt"/>
            </w:pict>
          </mc:Fallback>
        </mc:AlternateContent>
      </w:r>
    </w:p>
    <w:p w14:paraId="5C7A272C" w14:textId="77777777" w:rsidR="007308B3" w:rsidRDefault="007308B3" w:rsidP="00027EE0">
      <w:pPr>
        <w:rPr>
          <w:b/>
          <w:sz w:val="28"/>
          <w:szCs w:val="28"/>
          <w:u w:val="single"/>
        </w:rPr>
      </w:pPr>
    </w:p>
    <w:p w14:paraId="3A3CDF3A" w14:textId="77777777" w:rsidR="007308B3" w:rsidRDefault="007308B3" w:rsidP="00027EE0">
      <w:pPr>
        <w:rPr>
          <w:b/>
          <w:sz w:val="28"/>
          <w:szCs w:val="28"/>
          <w:u w:val="single"/>
        </w:rPr>
      </w:pPr>
    </w:p>
    <w:p w14:paraId="17F7F4AB" w14:textId="553DADAE" w:rsidR="00027EE0" w:rsidRPr="00936FAF" w:rsidRDefault="00027EE0" w:rsidP="00027EE0">
      <w:pPr>
        <w:rPr>
          <w:b/>
          <w:sz w:val="28"/>
          <w:szCs w:val="28"/>
          <w:u w:val="single"/>
        </w:rPr>
      </w:pPr>
      <w:r w:rsidRPr="00936FAF">
        <w:rPr>
          <w:b/>
          <w:sz w:val="28"/>
          <w:szCs w:val="28"/>
          <w:u w:val="single"/>
        </w:rPr>
        <w:t>Background</w:t>
      </w:r>
    </w:p>
    <w:p w14:paraId="2A8DCB0E" w14:textId="77777777" w:rsidR="00475FBA" w:rsidRDefault="00D20FEA" w:rsidP="00027EE0">
      <w:pPr>
        <w:rPr>
          <w:sz w:val="24"/>
        </w:rPr>
      </w:pPr>
      <w:r>
        <w:rPr>
          <w:sz w:val="24"/>
        </w:rPr>
        <w:t>The City of Senoia received</w:t>
      </w:r>
      <w:r w:rsidR="00027EE0" w:rsidRPr="007B4A12">
        <w:rPr>
          <w:sz w:val="24"/>
        </w:rPr>
        <w:t xml:space="preserve"> application </w:t>
      </w:r>
      <w:r w:rsidR="00F07F00">
        <w:rPr>
          <w:sz w:val="24"/>
        </w:rPr>
        <w:t xml:space="preserve">to subdivide </w:t>
      </w:r>
      <w:r w:rsidR="004F0E32">
        <w:rPr>
          <w:sz w:val="24"/>
        </w:rPr>
        <w:t>(</w:t>
      </w:r>
      <w:r w:rsidR="00F07F00">
        <w:rPr>
          <w:sz w:val="24"/>
        </w:rPr>
        <w:t>minor plat</w:t>
      </w:r>
      <w:r w:rsidR="004F0E32">
        <w:rPr>
          <w:sz w:val="24"/>
        </w:rPr>
        <w:t>)</w:t>
      </w:r>
      <w:r w:rsidR="00F07F00">
        <w:rPr>
          <w:sz w:val="24"/>
        </w:rPr>
        <w:t xml:space="preserve"> for Parcel Number-168 1291 009 at Address 8180 Wells Street. There is also an application </w:t>
      </w:r>
      <w:r w:rsidR="00027EE0" w:rsidRPr="007B4A12">
        <w:rPr>
          <w:sz w:val="24"/>
        </w:rPr>
        <w:t xml:space="preserve">to </w:t>
      </w:r>
      <w:r w:rsidR="00864C05">
        <w:rPr>
          <w:sz w:val="24"/>
        </w:rPr>
        <w:t>allow variance</w:t>
      </w:r>
      <w:r w:rsidR="009224E0">
        <w:rPr>
          <w:sz w:val="24"/>
        </w:rPr>
        <w:t>s</w:t>
      </w:r>
      <w:r w:rsidR="00027EE0" w:rsidRPr="007B4A12">
        <w:rPr>
          <w:sz w:val="24"/>
        </w:rPr>
        <w:t xml:space="preserve">, </w:t>
      </w:r>
      <w:r w:rsidR="00864C05">
        <w:rPr>
          <w:sz w:val="24"/>
        </w:rPr>
        <w:t>for a proposed Waffle House Inc.</w:t>
      </w:r>
      <w:r w:rsidR="003A2C1A">
        <w:rPr>
          <w:sz w:val="24"/>
        </w:rPr>
        <w:t>,</w:t>
      </w:r>
      <w:r w:rsidR="00864C05">
        <w:rPr>
          <w:sz w:val="24"/>
        </w:rPr>
        <w:t xml:space="preserve"> located at the corner of Cheslehurst Road and Hwy 16</w:t>
      </w:r>
      <w:r w:rsidR="00027EE0">
        <w:rPr>
          <w:sz w:val="24"/>
        </w:rPr>
        <w:t>.</w:t>
      </w:r>
    </w:p>
    <w:p w14:paraId="30A471FA" w14:textId="77777777" w:rsidR="00475FBA" w:rsidRDefault="00027EE0" w:rsidP="00027EE0">
      <w:pPr>
        <w:rPr>
          <w:sz w:val="24"/>
        </w:rPr>
      </w:pPr>
      <w:r>
        <w:rPr>
          <w:sz w:val="24"/>
        </w:rPr>
        <w:t xml:space="preserve"> The property is currently zoned </w:t>
      </w:r>
      <w:r w:rsidR="00687872">
        <w:rPr>
          <w:sz w:val="24"/>
        </w:rPr>
        <w:t>General Commercial (GC) and its</w:t>
      </w:r>
      <w:r w:rsidR="009224E0">
        <w:rPr>
          <w:sz w:val="24"/>
        </w:rPr>
        <w:t xml:space="preserve"> located-on</w:t>
      </w:r>
      <w:r w:rsidR="00687872">
        <w:rPr>
          <w:sz w:val="24"/>
        </w:rPr>
        <w:t xml:space="preserve"> part of the Bank of the Ozarks site within the</w:t>
      </w:r>
      <w:r>
        <w:rPr>
          <w:sz w:val="24"/>
        </w:rPr>
        <w:t xml:space="preserve"> city limits. The application is to request </w:t>
      </w:r>
      <w:r w:rsidR="00687872">
        <w:rPr>
          <w:sz w:val="24"/>
        </w:rPr>
        <w:t xml:space="preserve">a </w:t>
      </w:r>
      <w:r w:rsidR="003A2C1A">
        <w:rPr>
          <w:sz w:val="24"/>
        </w:rPr>
        <w:t>subdivision of the 2.29 Acre lot creating a .660 acre parcel for the proposed</w:t>
      </w:r>
      <w:r w:rsidR="00CB53F2">
        <w:rPr>
          <w:sz w:val="24"/>
        </w:rPr>
        <w:t xml:space="preserve"> Waffle House Development</w:t>
      </w:r>
      <w:r w:rsidR="004F0E32">
        <w:rPr>
          <w:sz w:val="24"/>
        </w:rPr>
        <w:t xml:space="preserve">. </w:t>
      </w:r>
    </w:p>
    <w:p w14:paraId="0B8CEC16" w14:textId="1CB39694" w:rsidR="001E2EB0" w:rsidRDefault="004F0E32" w:rsidP="00027EE0">
      <w:pPr>
        <w:rPr>
          <w:sz w:val="24"/>
        </w:rPr>
      </w:pPr>
      <w:r>
        <w:rPr>
          <w:sz w:val="24"/>
        </w:rPr>
        <w:t>The</w:t>
      </w:r>
      <w:r w:rsidR="00D20FEA">
        <w:rPr>
          <w:sz w:val="24"/>
        </w:rPr>
        <w:t xml:space="preserve"> variance application </w:t>
      </w:r>
      <w:r>
        <w:rPr>
          <w:sz w:val="24"/>
        </w:rPr>
        <w:t xml:space="preserve">is </w:t>
      </w:r>
      <w:r w:rsidR="00D20FEA">
        <w:rPr>
          <w:sz w:val="24"/>
        </w:rPr>
        <w:t>for</w:t>
      </w:r>
      <w:r w:rsidR="003A2C1A">
        <w:rPr>
          <w:sz w:val="24"/>
        </w:rPr>
        <w:t xml:space="preserve"> </w:t>
      </w:r>
      <w:r>
        <w:rPr>
          <w:sz w:val="24"/>
        </w:rPr>
        <w:t>reduction of landscape buffer width from 25’ to 11’</w:t>
      </w:r>
      <w:r w:rsidR="001E2EB0">
        <w:rPr>
          <w:sz w:val="24"/>
        </w:rPr>
        <w:t>, and a</w:t>
      </w:r>
      <w:r>
        <w:rPr>
          <w:sz w:val="24"/>
        </w:rPr>
        <w:t xml:space="preserve"> v</w:t>
      </w:r>
      <w:r w:rsidR="001E2EB0">
        <w:rPr>
          <w:sz w:val="24"/>
        </w:rPr>
        <w:t>ariance for parking to allow no</w:t>
      </w:r>
      <w:r>
        <w:rPr>
          <w:sz w:val="24"/>
        </w:rPr>
        <w:t xml:space="preserve"> side or </w:t>
      </w:r>
      <w:r w:rsidR="001E2EB0">
        <w:rPr>
          <w:sz w:val="24"/>
        </w:rPr>
        <w:t>rear</w:t>
      </w:r>
      <w:r>
        <w:rPr>
          <w:sz w:val="24"/>
        </w:rPr>
        <w:t xml:space="preserve"> parking. </w:t>
      </w:r>
    </w:p>
    <w:p w14:paraId="40683755" w14:textId="77777777" w:rsidR="007308B3" w:rsidRDefault="00475FBA" w:rsidP="00475FBA">
      <w:pPr>
        <w:rPr>
          <w:sz w:val="24"/>
        </w:rPr>
      </w:pPr>
      <w:r w:rsidRPr="008169BB">
        <w:rPr>
          <w:sz w:val="24"/>
        </w:rPr>
        <w:t xml:space="preserve">Secondly to allow all the parking in front of the building versus a portion on the rear and sides as required by the </w:t>
      </w:r>
      <w:r w:rsidR="007308B3">
        <w:rPr>
          <w:sz w:val="24"/>
        </w:rPr>
        <w:t>Commercial Corridor Overlay development requirements</w:t>
      </w:r>
      <w:r w:rsidRPr="008169BB">
        <w:rPr>
          <w:sz w:val="24"/>
        </w:rPr>
        <w:t xml:space="preserve">. </w:t>
      </w:r>
    </w:p>
    <w:p w14:paraId="0A8EB531" w14:textId="5223887A" w:rsidR="001E2EB0" w:rsidRDefault="001E2EB0" w:rsidP="00027EE0">
      <w:pPr>
        <w:rPr>
          <w:sz w:val="24"/>
        </w:rPr>
      </w:pPr>
    </w:p>
    <w:p w14:paraId="383797A6" w14:textId="18368546" w:rsidR="00475FBA" w:rsidRDefault="00475FBA" w:rsidP="00027EE0">
      <w:pPr>
        <w:rPr>
          <w:sz w:val="24"/>
        </w:rPr>
      </w:pPr>
    </w:p>
    <w:p w14:paraId="076076A2" w14:textId="77777777" w:rsidR="00475FBA" w:rsidRPr="00936FAF" w:rsidRDefault="00475FBA" w:rsidP="00475FBA">
      <w:pPr>
        <w:rPr>
          <w:b/>
          <w:sz w:val="28"/>
          <w:szCs w:val="28"/>
          <w:u w:val="single"/>
        </w:rPr>
      </w:pPr>
      <w:r>
        <w:rPr>
          <w:b/>
          <w:sz w:val="28"/>
          <w:szCs w:val="28"/>
          <w:u w:val="single"/>
        </w:rPr>
        <w:lastRenderedPageBreak/>
        <w:t>Staff</w:t>
      </w:r>
      <w:r w:rsidRPr="00936FAF">
        <w:rPr>
          <w:b/>
          <w:sz w:val="28"/>
          <w:szCs w:val="28"/>
          <w:u w:val="single"/>
        </w:rPr>
        <w:t xml:space="preserve"> Report</w:t>
      </w:r>
    </w:p>
    <w:p w14:paraId="127C21A3" w14:textId="77777777" w:rsidR="005F09D6" w:rsidRDefault="005F09D6" w:rsidP="005F09D6">
      <w:pPr>
        <w:rPr>
          <w:i/>
          <w:sz w:val="24"/>
          <w:szCs w:val="24"/>
        </w:rPr>
      </w:pPr>
      <w:r w:rsidRPr="005F09D6">
        <w:rPr>
          <w:i/>
          <w:sz w:val="24"/>
          <w:szCs w:val="24"/>
        </w:rPr>
        <w:t>While the proposed lot was not a legal lot of record when the ordinance was adopted, it could still be developed as proposed without the land division.  Therefore, the variance should be considered</w:t>
      </w:r>
      <w:r>
        <w:rPr>
          <w:i/>
          <w:sz w:val="24"/>
          <w:szCs w:val="24"/>
        </w:rPr>
        <w:t>,</w:t>
      </w:r>
      <w:r w:rsidRPr="005F09D6">
        <w:rPr>
          <w:i/>
          <w:sz w:val="24"/>
          <w:szCs w:val="24"/>
        </w:rPr>
        <w:t xml:space="preserve"> as the proposed division of the land does not create the hardship.  </w:t>
      </w:r>
    </w:p>
    <w:p w14:paraId="3F232CD4" w14:textId="77777777" w:rsidR="005F09D6" w:rsidRPr="005F09D6" w:rsidRDefault="005F09D6" w:rsidP="005F09D6">
      <w:pPr>
        <w:rPr>
          <w:i/>
          <w:sz w:val="24"/>
          <w:szCs w:val="24"/>
        </w:rPr>
      </w:pPr>
      <w:r w:rsidRPr="005F09D6">
        <w:rPr>
          <w:i/>
          <w:sz w:val="24"/>
          <w:szCs w:val="24"/>
        </w:rPr>
        <w:t xml:space="preserve">The hardship is  created by the large stand of trees that are along the rear of the site that are required to be saved to the extent practical by the ordinance Section 74-191 (e) Landscaping.  </w:t>
      </w:r>
    </w:p>
    <w:p w14:paraId="437B925A" w14:textId="77777777" w:rsidR="005F09D6" w:rsidRPr="005F09D6" w:rsidRDefault="005F09D6" w:rsidP="005F09D6">
      <w:pPr>
        <w:rPr>
          <w:i/>
          <w:sz w:val="24"/>
          <w:szCs w:val="24"/>
        </w:rPr>
      </w:pPr>
      <w:r w:rsidRPr="005F09D6">
        <w:rPr>
          <w:i/>
          <w:sz w:val="24"/>
          <w:szCs w:val="24"/>
        </w:rPr>
        <w:t xml:space="preserve">If the variance requests are not approved the site layout will change by requiring the building and parking to be moved further back on the lot.  This will impact the trees on the rear and also create a situation where the applicant may be required to install underground detention which is substantially more costly than traditional storm water management.  </w:t>
      </w:r>
    </w:p>
    <w:p w14:paraId="788B6F37" w14:textId="14E06D95" w:rsidR="007308B3" w:rsidRPr="008169BB" w:rsidRDefault="007308B3" w:rsidP="007308B3">
      <w:pPr>
        <w:rPr>
          <w:sz w:val="24"/>
        </w:rPr>
      </w:pPr>
      <w:r w:rsidRPr="007308B3">
        <w:rPr>
          <w:i/>
          <w:sz w:val="24"/>
        </w:rPr>
        <w:t>These variances will allow the applicant to better align the parking lot with the adjacent uses for inter-parcel access and also save trees that are larger than 12 inches in diameter along the rear of the site</w:t>
      </w:r>
      <w:r>
        <w:rPr>
          <w:i/>
          <w:sz w:val="24"/>
        </w:rPr>
        <w:t xml:space="preserve"> and </w:t>
      </w:r>
      <w:r w:rsidRPr="001E2EB0">
        <w:rPr>
          <w:i/>
          <w:sz w:val="24"/>
        </w:rPr>
        <w:t>will allow for the reduction of existing tree removal</w:t>
      </w:r>
      <w:r>
        <w:rPr>
          <w:i/>
          <w:sz w:val="24"/>
        </w:rPr>
        <w:t>.</w:t>
      </w:r>
    </w:p>
    <w:p w14:paraId="1AB3D6D5" w14:textId="480E8092" w:rsidR="00475FBA" w:rsidRDefault="00475FBA" w:rsidP="00475FBA">
      <w:pPr>
        <w:rPr>
          <w:i/>
          <w:sz w:val="24"/>
        </w:rPr>
      </w:pPr>
      <w:r w:rsidRPr="001E2EB0">
        <w:rPr>
          <w:i/>
          <w:sz w:val="24"/>
        </w:rPr>
        <w:t xml:space="preserve">The combination of these two variances </w:t>
      </w:r>
      <w:r w:rsidR="007308B3">
        <w:rPr>
          <w:i/>
          <w:sz w:val="24"/>
        </w:rPr>
        <w:t>also provide a</w:t>
      </w:r>
      <w:r w:rsidRPr="001E2EB0">
        <w:rPr>
          <w:i/>
          <w:sz w:val="24"/>
        </w:rPr>
        <w:t xml:space="preserve"> better location of </w:t>
      </w:r>
      <w:r w:rsidR="007308B3">
        <w:rPr>
          <w:i/>
          <w:sz w:val="24"/>
        </w:rPr>
        <w:t xml:space="preserve">the </w:t>
      </w:r>
      <w:r w:rsidRPr="001E2EB0">
        <w:rPr>
          <w:i/>
          <w:sz w:val="24"/>
        </w:rPr>
        <w:t xml:space="preserve">retention pond on the back of property. </w:t>
      </w:r>
    </w:p>
    <w:p w14:paraId="004562C7" w14:textId="6D1993BA" w:rsidR="00475FBA" w:rsidRDefault="00475FBA" w:rsidP="00475FBA">
      <w:pPr>
        <w:rPr>
          <w:i/>
          <w:sz w:val="24"/>
        </w:rPr>
      </w:pPr>
      <w:r>
        <w:rPr>
          <w:i/>
          <w:sz w:val="24"/>
        </w:rPr>
        <w:t>The applicant will still be able to maintain a 25’ Landscape buffer with the inclusion of the grassed right of way</w:t>
      </w:r>
      <w:r w:rsidR="007308B3">
        <w:rPr>
          <w:i/>
          <w:sz w:val="24"/>
        </w:rPr>
        <w:t xml:space="preserve"> and continuous side walk along Cheslehurst Road. </w:t>
      </w:r>
    </w:p>
    <w:p w14:paraId="7F606F4B" w14:textId="77777777" w:rsidR="005F09D6" w:rsidRDefault="005F09D6" w:rsidP="00475FBA">
      <w:pPr>
        <w:rPr>
          <w:b/>
          <w:sz w:val="24"/>
          <w:u w:val="single"/>
        </w:rPr>
      </w:pPr>
    </w:p>
    <w:p w14:paraId="00EB2505" w14:textId="76AA53DE" w:rsidR="00475FBA" w:rsidRDefault="00475FBA" w:rsidP="00475FBA">
      <w:pPr>
        <w:rPr>
          <w:b/>
          <w:sz w:val="24"/>
          <w:u w:val="single"/>
        </w:rPr>
      </w:pPr>
      <w:r w:rsidRPr="002E2583">
        <w:rPr>
          <w:b/>
          <w:sz w:val="24"/>
          <w:u w:val="single"/>
        </w:rPr>
        <w:t>Planning Commission Comments and Recommendations</w:t>
      </w:r>
    </w:p>
    <w:p w14:paraId="57F7D130" w14:textId="77777777" w:rsidR="00475FBA" w:rsidRPr="002E2583" w:rsidRDefault="00475FBA" w:rsidP="00475FBA">
      <w:pPr>
        <w:numPr>
          <w:ilvl w:val="0"/>
          <w:numId w:val="18"/>
        </w:numPr>
        <w:spacing w:after="0" w:line="240" w:lineRule="auto"/>
        <w:rPr>
          <w:rFonts w:ascii="Times New Roman" w:eastAsia="Times New Roman" w:hAnsi="Times New Roman" w:cs="Times New Roman"/>
          <w:b/>
          <w:iCs/>
          <w:sz w:val="24"/>
          <w:szCs w:val="24"/>
        </w:rPr>
      </w:pPr>
      <w:r w:rsidRPr="002E2583">
        <w:rPr>
          <w:rFonts w:ascii="Times New Roman" w:eastAsia="Times New Roman" w:hAnsi="Times New Roman" w:cs="Times New Roman"/>
          <w:b/>
          <w:iCs/>
          <w:sz w:val="24"/>
          <w:szCs w:val="24"/>
        </w:rPr>
        <w:t>Make the development more reflective of Senoia with it being a gate way</w:t>
      </w:r>
    </w:p>
    <w:p w14:paraId="5920F245" w14:textId="77777777" w:rsidR="00475FBA" w:rsidRPr="002E2583" w:rsidRDefault="00475FBA" w:rsidP="00475FBA">
      <w:pPr>
        <w:numPr>
          <w:ilvl w:val="0"/>
          <w:numId w:val="18"/>
        </w:numPr>
        <w:spacing w:after="0" w:line="240" w:lineRule="auto"/>
        <w:rPr>
          <w:rFonts w:ascii="Times New Roman" w:eastAsia="Times New Roman" w:hAnsi="Times New Roman" w:cs="Times New Roman"/>
          <w:b/>
          <w:iCs/>
          <w:sz w:val="24"/>
          <w:szCs w:val="24"/>
        </w:rPr>
      </w:pPr>
      <w:r w:rsidRPr="002E2583">
        <w:rPr>
          <w:rFonts w:ascii="Times New Roman" w:eastAsia="Times New Roman" w:hAnsi="Times New Roman" w:cs="Times New Roman"/>
          <w:b/>
          <w:iCs/>
          <w:sz w:val="24"/>
          <w:szCs w:val="24"/>
        </w:rPr>
        <w:t>No more than 8 continuous parking without a landscaping island</w:t>
      </w:r>
    </w:p>
    <w:p w14:paraId="5FFB1955" w14:textId="77777777" w:rsidR="00475FBA" w:rsidRPr="002E2583" w:rsidRDefault="00475FBA" w:rsidP="00475FBA">
      <w:pPr>
        <w:numPr>
          <w:ilvl w:val="0"/>
          <w:numId w:val="18"/>
        </w:numPr>
        <w:spacing w:after="0" w:line="240" w:lineRule="auto"/>
        <w:rPr>
          <w:rFonts w:ascii="Times New Roman" w:eastAsia="Times New Roman" w:hAnsi="Times New Roman" w:cs="Times New Roman"/>
          <w:b/>
          <w:iCs/>
          <w:sz w:val="24"/>
          <w:szCs w:val="24"/>
        </w:rPr>
      </w:pPr>
      <w:r w:rsidRPr="002E2583">
        <w:rPr>
          <w:rFonts w:ascii="Times New Roman" w:eastAsia="Times New Roman" w:hAnsi="Times New Roman" w:cs="Times New Roman"/>
          <w:b/>
          <w:iCs/>
          <w:sz w:val="24"/>
          <w:szCs w:val="24"/>
        </w:rPr>
        <w:t>Commendations for compact cars and bicycle racks for pedestrians</w:t>
      </w:r>
    </w:p>
    <w:p w14:paraId="3F07AAAB" w14:textId="77777777" w:rsidR="00475FBA" w:rsidRPr="002E2583" w:rsidRDefault="00475FBA" w:rsidP="00475FBA">
      <w:pPr>
        <w:numPr>
          <w:ilvl w:val="0"/>
          <w:numId w:val="18"/>
        </w:numPr>
        <w:spacing w:after="0" w:line="240" w:lineRule="auto"/>
        <w:rPr>
          <w:rFonts w:ascii="Times New Roman" w:eastAsia="Times New Roman" w:hAnsi="Times New Roman" w:cs="Times New Roman"/>
          <w:b/>
          <w:iCs/>
          <w:sz w:val="24"/>
          <w:szCs w:val="24"/>
        </w:rPr>
      </w:pPr>
      <w:r w:rsidRPr="002E2583">
        <w:rPr>
          <w:rFonts w:ascii="Times New Roman" w:eastAsia="Times New Roman" w:hAnsi="Times New Roman" w:cs="Times New Roman"/>
          <w:b/>
          <w:iCs/>
          <w:sz w:val="24"/>
          <w:szCs w:val="24"/>
        </w:rPr>
        <w:t>No chain-link fence around detention pond</w:t>
      </w:r>
      <w:r>
        <w:rPr>
          <w:rFonts w:ascii="Times New Roman" w:eastAsia="Times New Roman" w:hAnsi="Times New Roman" w:cs="Times New Roman"/>
          <w:b/>
          <w:iCs/>
          <w:sz w:val="24"/>
          <w:szCs w:val="24"/>
        </w:rPr>
        <w:t xml:space="preserve"> unless required.</w:t>
      </w:r>
    </w:p>
    <w:p w14:paraId="242B4554" w14:textId="77777777" w:rsidR="00475FBA" w:rsidRPr="002E2583" w:rsidRDefault="00475FBA" w:rsidP="00475FBA">
      <w:pPr>
        <w:numPr>
          <w:ilvl w:val="0"/>
          <w:numId w:val="18"/>
        </w:numPr>
        <w:spacing w:after="0" w:line="240" w:lineRule="auto"/>
        <w:rPr>
          <w:rFonts w:ascii="Times New Roman" w:eastAsia="Times New Roman" w:hAnsi="Times New Roman" w:cs="Times New Roman"/>
          <w:b/>
          <w:iCs/>
          <w:sz w:val="24"/>
          <w:szCs w:val="24"/>
        </w:rPr>
      </w:pPr>
      <w:r w:rsidRPr="002E2583">
        <w:rPr>
          <w:rFonts w:ascii="Times New Roman" w:eastAsia="Times New Roman" w:hAnsi="Times New Roman" w:cs="Times New Roman"/>
          <w:b/>
          <w:iCs/>
          <w:sz w:val="24"/>
          <w:szCs w:val="24"/>
        </w:rPr>
        <w:t>Three sided architecture minimum on building; or anything the public can see.</w:t>
      </w:r>
    </w:p>
    <w:p w14:paraId="2B0F6DE0" w14:textId="77777777" w:rsidR="00475FBA" w:rsidRDefault="00475FBA" w:rsidP="00475FBA">
      <w:pPr>
        <w:numPr>
          <w:ilvl w:val="0"/>
          <w:numId w:val="18"/>
        </w:numPr>
        <w:spacing w:after="0" w:line="240" w:lineRule="auto"/>
        <w:rPr>
          <w:rFonts w:ascii="Times New Roman" w:eastAsia="Times New Roman" w:hAnsi="Times New Roman" w:cs="Times New Roman"/>
          <w:b/>
          <w:iCs/>
          <w:sz w:val="24"/>
          <w:szCs w:val="24"/>
        </w:rPr>
      </w:pPr>
      <w:r w:rsidRPr="002E2583">
        <w:rPr>
          <w:rFonts w:ascii="Times New Roman" w:eastAsia="Times New Roman" w:hAnsi="Times New Roman" w:cs="Times New Roman"/>
          <w:b/>
          <w:iCs/>
          <w:sz w:val="24"/>
          <w:szCs w:val="24"/>
        </w:rPr>
        <w:t>Based on the variances being granted the trees in question must be saved</w:t>
      </w:r>
    </w:p>
    <w:p w14:paraId="09F6F35C" w14:textId="77777777" w:rsidR="00475FBA" w:rsidRDefault="00475FBA" w:rsidP="00475FBA">
      <w:pPr>
        <w:spacing w:after="0" w:line="240" w:lineRule="auto"/>
        <w:rPr>
          <w:rFonts w:ascii="Times New Roman" w:eastAsia="Times New Roman" w:hAnsi="Times New Roman" w:cs="Times New Roman"/>
          <w:b/>
          <w:iCs/>
          <w:sz w:val="24"/>
          <w:szCs w:val="24"/>
        </w:rPr>
      </w:pPr>
    </w:p>
    <w:p w14:paraId="61E2C0C0" w14:textId="77777777" w:rsidR="00475FBA" w:rsidRPr="002E2583" w:rsidRDefault="00475FBA" w:rsidP="00475FBA">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Commission Voted unanimously to approve the subdivision and both variance applications based on the recommendations</w:t>
      </w:r>
    </w:p>
    <w:p w14:paraId="6589C062" w14:textId="77777777" w:rsidR="00475FBA" w:rsidRDefault="00475FBA" w:rsidP="00027EE0">
      <w:pPr>
        <w:rPr>
          <w:sz w:val="24"/>
        </w:rPr>
      </w:pPr>
    </w:p>
    <w:p w14:paraId="143785A3" w14:textId="57699B47" w:rsidR="00027EE0" w:rsidRDefault="001E2EB0" w:rsidP="00027EE0">
      <w:pPr>
        <w:rPr>
          <w:sz w:val="24"/>
        </w:rPr>
      </w:pPr>
      <w:r>
        <w:rPr>
          <w:sz w:val="24"/>
        </w:rPr>
        <w:t>S</w:t>
      </w:r>
      <w:r w:rsidR="004F0E32">
        <w:rPr>
          <w:sz w:val="24"/>
        </w:rPr>
        <w:t xml:space="preserve">ee </w:t>
      </w:r>
      <w:r w:rsidR="00687872">
        <w:rPr>
          <w:sz w:val="24"/>
        </w:rPr>
        <w:t>the Zoning Ordinance Sections 74-185(a) and 74-186 (e) see excerpts below.</w:t>
      </w:r>
    </w:p>
    <w:p w14:paraId="1284A21A" w14:textId="3EE9B073" w:rsidR="00687872" w:rsidRPr="00936FAF" w:rsidRDefault="00687872" w:rsidP="00687872">
      <w:pPr>
        <w:rPr>
          <w:i/>
          <w:iCs/>
        </w:rPr>
      </w:pPr>
      <w:r w:rsidRPr="00936FAF">
        <w:rPr>
          <w:i/>
          <w:iCs/>
        </w:rPr>
        <w:t>Sec. 74-185. - Development regulations.</w:t>
      </w:r>
    </w:p>
    <w:p w14:paraId="054B7D44" w14:textId="3F2B1D02" w:rsidR="00687872" w:rsidRPr="00936FAF" w:rsidRDefault="00687872" w:rsidP="00142B72">
      <w:pPr>
        <w:pStyle w:val="ListParagraph"/>
        <w:numPr>
          <w:ilvl w:val="0"/>
          <w:numId w:val="13"/>
        </w:numPr>
        <w:rPr>
          <w:i/>
          <w:iCs/>
        </w:rPr>
      </w:pPr>
      <w:r w:rsidRPr="00936FAF">
        <w:rPr>
          <w:i/>
          <w:iCs/>
        </w:rPr>
        <w:t>Streetscape. A streetscape plan for all development in the overlay shall be subject to approval by mayor and city council. Front yard landscaping areas shall be as provided herein along the entire property frontage, except where driveways or other openings may be required. Landscaping shall utilize fences, berms, walls, sidewalks, trees and other such methods subject to approval by mayor and city council.</w:t>
      </w:r>
    </w:p>
    <w:p w14:paraId="2285E72D" w14:textId="77777777" w:rsidR="00142B72" w:rsidRPr="00936FAF" w:rsidRDefault="00142B72" w:rsidP="00142B72">
      <w:pPr>
        <w:pStyle w:val="ListParagraph"/>
        <w:rPr>
          <w:i/>
          <w:iCs/>
        </w:rPr>
      </w:pPr>
    </w:p>
    <w:p w14:paraId="377C85F0" w14:textId="195D11F0" w:rsidR="00142B72" w:rsidRPr="00142B72" w:rsidRDefault="00142B72" w:rsidP="00142B72">
      <w:pPr>
        <w:pStyle w:val="ListParagraph"/>
        <w:rPr>
          <w:i/>
          <w:iCs/>
          <w:sz w:val="24"/>
        </w:rPr>
      </w:pPr>
      <w:r w:rsidRPr="00936FAF">
        <w:rPr>
          <w:i/>
          <w:iCs/>
        </w:rPr>
        <w:t xml:space="preserve">The streetscape plan shall accommodate an undisturbed, natural buffer along the frontage of Highway 85 as provided herein. </w:t>
      </w:r>
      <w:r w:rsidRPr="00936FAF">
        <w:rPr>
          <w:i/>
          <w:iCs/>
          <w:u w:val="single"/>
        </w:rPr>
        <w:t>All development on Highway 16 and any secondary road</w:t>
      </w:r>
      <w:r w:rsidRPr="00936FAF">
        <w:rPr>
          <w:i/>
          <w:iCs/>
        </w:rPr>
        <w:t xml:space="preserve"> shall maintain a landscaped buffer having a minimum horizontal dimension of 25 feet along all property lines abutting these roadways</w:t>
      </w:r>
      <w:r w:rsidRPr="00142B72">
        <w:rPr>
          <w:i/>
          <w:iCs/>
          <w:sz w:val="24"/>
        </w:rPr>
        <w:t>.</w:t>
      </w:r>
    </w:p>
    <w:p w14:paraId="29420892" w14:textId="06026BAA" w:rsidR="00687872" w:rsidRPr="00E57399" w:rsidRDefault="00687872" w:rsidP="00687872">
      <w:pPr>
        <w:rPr>
          <w:i/>
          <w:iCs/>
        </w:rPr>
      </w:pPr>
      <w:r w:rsidRPr="00E57399">
        <w:rPr>
          <w:i/>
          <w:iCs/>
        </w:rPr>
        <w:t>Sec. 74-186. - Design requirements.</w:t>
      </w:r>
    </w:p>
    <w:p w14:paraId="0702466F" w14:textId="7637C345" w:rsidR="00687872" w:rsidRPr="009224E0" w:rsidRDefault="00142B72" w:rsidP="00687872">
      <w:pPr>
        <w:rPr>
          <w:i/>
          <w:iCs/>
          <w:u w:val="single"/>
        </w:rPr>
      </w:pPr>
      <w:r w:rsidRPr="00E57399">
        <w:rPr>
          <w:i/>
          <w:iCs/>
        </w:rPr>
        <w:tab/>
      </w:r>
      <w:r w:rsidR="00687872" w:rsidRPr="00E57399">
        <w:rPr>
          <w:i/>
          <w:iCs/>
        </w:rPr>
        <w:t xml:space="preserve">(e)Parking. Unless a parking courtyard design can be achieved, off-street parking shall be </w:t>
      </w:r>
      <w:r w:rsidRPr="00E57399">
        <w:rPr>
          <w:i/>
          <w:iCs/>
        </w:rPr>
        <w:tab/>
      </w:r>
      <w:r w:rsidR="00687872" w:rsidRPr="00E57399">
        <w:rPr>
          <w:i/>
          <w:iCs/>
        </w:rPr>
        <w:t xml:space="preserve">uniformly distributed across the building site. In the case of freestanding buildings or </w:t>
      </w:r>
      <w:r w:rsidRPr="00E57399">
        <w:rPr>
          <w:i/>
          <w:iCs/>
        </w:rPr>
        <w:tab/>
      </w:r>
      <w:r w:rsidR="00687872" w:rsidRPr="00E57399">
        <w:rPr>
          <w:i/>
          <w:iCs/>
        </w:rPr>
        <w:t xml:space="preserve">shopping centers that do not have a street along the front and rear of the property, the </w:t>
      </w:r>
      <w:r w:rsidRPr="00E57399">
        <w:rPr>
          <w:i/>
          <w:iCs/>
        </w:rPr>
        <w:tab/>
      </w:r>
      <w:r w:rsidR="00687872" w:rsidRPr="00E57399">
        <w:rPr>
          <w:i/>
          <w:iCs/>
        </w:rPr>
        <w:t xml:space="preserve">area </w:t>
      </w:r>
      <w:r w:rsidR="00E57399">
        <w:rPr>
          <w:i/>
          <w:iCs/>
        </w:rPr>
        <w:tab/>
      </w:r>
      <w:r w:rsidR="00687872" w:rsidRPr="00E57399">
        <w:rPr>
          <w:i/>
          <w:iCs/>
        </w:rPr>
        <w:t xml:space="preserve">between the front of the building and the right-of-way shall be </w:t>
      </w:r>
      <w:r w:rsidR="00687872" w:rsidRPr="009224E0">
        <w:rPr>
          <w:i/>
          <w:iCs/>
          <w:u w:val="single"/>
        </w:rPr>
        <w:t xml:space="preserve">limited to a maximum of 25 </w:t>
      </w:r>
      <w:r w:rsidR="00E57399" w:rsidRPr="009224E0">
        <w:rPr>
          <w:i/>
          <w:iCs/>
        </w:rPr>
        <w:tab/>
      </w:r>
      <w:r w:rsidR="00687872" w:rsidRPr="009224E0">
        <w:rPr>
          <w:i/>
          <w:iCs/>
          <w:u w:val="single"/>
        </w:rPr>
        <w:t xml:space="preserve">percent of the required parking and limited to a maximum of one double row of parking. A </w:t>
      </w:r>
      <w:r w:rsidR="00E57399" w:rsidRPr="009224E0">
        <w:rPr>
          <w:i/>
          <w:iCs/>
        </w:rPr>
        <w:tab/>
      </w:r>
      <w:r w:rsidR="00687872" w:rsidRPr="009224E0">
        <w:rPr>
          <w:i/>
          <w:iCs/>
          <w:u w:val="single"/>
        </w:rPr>
        <w:t>maximum of 50 percent of off-street parking shall be located to the</w:t>
      </w:r>
      <w:r w:rsidR="00E57399" w:rsidRPr="009224E0">
        <w:rPr>
          <w:i/>
          <w:iCs/>
          <w:u w:val="single"/>
        </w:rPr>
        <w:t xml:space="preserve"> </w:t>
      </w:r>
      <w:r w:rsidR="00687872" w:rsidRPr="009224E0">
        <w:rPr>
          <w:i/>
          <w:iCs/>
          <w:u w:val="single"/>
        </w:rPr>
        <w:t xml:space="preserve">sides of the building, with </w:t>
      </w:r>
      <w:r w:rsidR="00E57399" w:rsidRPr="009224E0">
        <w:rPr>
          <w:i/>
          <w:iCs/>
        </w:rPr>
        <w:tab/>
      </w:r>
      <w:r w:rsidR="00687872" w:rsidRPr="009224E0">
        <w:rPr>
          <w:i/>
          <w:iCs/>
          <w:u w:val="single"/>
        </w:rPr>
        <w:t>the remaining parking located to the rear of the building.</w:t>
      </w:r>
    </w:p>
    <w:p w14:paraId="7FA4B132" w14:textId="06F48875" w:rsidR="00687872" w:rsidRPr="009224E0" w:rsidRDefault="00142B72" w:rsidP="00687872">
      <w:pPr>
        <w:rPr>
          <w:i/>
          <w:iCs/>
          <w:u w:val="single"/>
        </w:rPr>
      </w:pPr>
      <w:r w:rsidRPr="00E57399">
        <w:rPr>
          <w:i/>
          <w:iCs/>
        </w:rPr>
        <w:tab/>
      </w:r>
      <w:r w:rsidR="00687872" w:rsidRPr="00E57399">
        <w:rPr>
          <w:i/>
          <w:iCs/>
        </w:rPr>
        <w:t xml:space="preserve">(1) Development tracts having no public right-of-way to the rear of the site and </w:t>
      </w:r>
      <w:r w:rsidRPr="00E57399">
        <w:rPr>
          <w:i/>
          <w:iCs/>
        </w:rPr>
        <w:tab/>
      </w:r>
      <w:r w:rsidRPr="00E57399">
        <w:rPr>
          <w:i/>
          <w:iCs/>
        </w:rPr>
        <w:tab/>
      </w:r>
      <w:r w:rsidRPr="00E57399">
        <w:rPr>
          <w:i/>
          <w:iCs/>
        </w:rPr>
        <w:tab/>
      </w:r>
      <w:r w:rsidR="00687872" w:rsidRPr="00E57399">
        <w:rPr>
          <w:i/>
          <w:iCs/>
        </w:rPr>
        <w:t xml:space="preserve">accommodating truck loading areas to the rear of the principal building shall be </w:t>
      </w:r>
      <w:r w:rsidRPr="00E57399">
        <w:rPr>
          <w:i/>
          <w:iCs/>
        </w:rPr>
        <w:tab/>
      </w:r>
      <w:r w:rsidRPr="00E57399">
        <w:rPr>
          <w:i/>
          <w:iCs/>
        </w:rPr>
        <w:tab/>
      </w:r>
      <w:r w:rsidRPr="00E57399">
        <w:rPr>
          <w:i/>
          <w:iCs/>
        </w:rPr>
        <w:tab/>
      </w:r>
      <w:r w:rsidR="00687872" w:rsidRPr="00E57399">
        <w:rPr>
          <w:i/>
          <w:iCs/>
        </w:rPr>
        <w:t>exempt from these requirements</w:t>
      </w:r>
      <w:r w:rsidR="00687872" w:rsidRPr="009224E0">
        <w:rPr>
          <w:i/>
          <w:iCs/>
          <w:u w:val="single"/>
        </w:rPr>
        <w:t xml:space="preserve">; however, parking located between the front of </w:t>
      </w:r>
      <w:r w:rsidRPr="009224E0">
        <w:rPr>
          <w:i/>
          <w:iCs/>
        </w:rPr>
        <w:tab/>
      </w:r>
      <w:r w:rsidRPr="009224E0">
        <w:rPr>
          <w:i/>
          <w:iCs/>
        </w:rPr>
        <w:tab/>
      </w:r>
      <w:r w:rsidRPr="009224E0">
        <w:rPr>
          <w:i/>
          <w:iCs/>
        </w:rPr>
        <w:tab/>
      </w:r>
      <w:r w:rsidR="00687872" w:rsidRPr="009224E0">
        <w:rPr>
          <w:i/>
          <w:iCs/>
          <w:u w:val="single"/>
        </w:rPr>
        <w:t xml:space="preserve">the building and the right-of-way shall be limited to a maximum of 50 percent of </w:t>
      </w:r>
      <w:r w:rsidRPr="009224E0">
        <w:rPr>
          <w:i/>
          <w:iCs/>
          <w:u w:val="single"/>
        </w:rPr>
        <w:tab/>
      </w:r>
      <w:r w:rsidRPr="009224E0">
        <w:rPr>
          <w:i/>
          <w:iCs/>
        </w:rPr>
        <w:tab/>
      </w:r>
      <w:r w:rsidRPr="009224E0">
        <w:rPr>
          <w:i/>
          <w:iCs/>
        </w:rPr>
        <w:tab/>
      </w:r>
      <w:r w:rsidR="00687872" w:rsidRPr="009224E0">
        <w:rPr>
          <w:i/>
          <w:iCs/>
          <w:u w:val="single"/>
        </w:rPr>
        <w:t xml:space="preserve">the required parking. </w:t>
      </w:r>
    </w:p>
    <w:p w14:paraId="08E83F6C" w14:textId="77777777" w:rsidR="007308B3" w:rsidRDefault="007308B3" w:rsidP="00E57399">
      <w:pPr>
        <w:rPr>
          <w:sz w:val="24"/>
        </w:rPr>
      </w:pPr>
    </w:p>
    <w:p w14:paraId="5A1427EF" w14:textId="2F166332" w:rsidR="00E57399" w:rsidRDefault="00E57399" w:rsidP="00E57399">
      <w:pPr>
        <w:rPr>
          <w:sz w:val="24"/>
        </w:rPr>
      </w:pPr>
      <w:r>
        <w:rPr>
          <w:sz w:val="24"/>
        </w:rPr>
        <w:t xml:space="preserve">In consideration of this variance request, the Mayor and Council should use the standards set forth in section 74-300, Article XIV of the Zoning Ordinance. </w:t>
      </w:r>
    </w:p>
    <w:p w14:paraId="4A4D2621" w14:textId="2EAFBB84" w:rsidR="00E57399" w:rsidRPr="00E57399" w:rsidRDefault="009224E0" w:rsidP="00E57399">
      <w:pPr>
        <w:rPr>
          <w:i/>
          <w:iCs/>
        </w:rPr>
      </w:pPr>
      <w:r>
        <w:rPr>
          <w:i/>
          <w:iCs/>
        </w:rPr>
        <w:tab/>
      </w:r>
      <w:r w:rsidR="00E57399" w:rsidRPr="00E57399">
        <w:rPr>
          <w:i/>
          <w:iCs/>
        </w:rPr>
        <w:t>Sec. 74-300. - Additional powers and duties of the city council.</w:t>
      </w:r>
    </w:p>
    <w:p w14:paraId="0355F218" w14:textId="34B8B2AA" w:rsidR="00E57399" w:rsidRPr="00E57399" w:rsidRDefault="009224E0" w:rsidP="00E57399">
      <w:pPr>
        <w:rPr>
          <w:i/>
          <w:iCs/>
        </w:rPr>
      </w:pPr>
      <w:r>
        <w:rPr>
          <w:i/>
          <w:iCs/>
        </w:rPr>
        <w:tab/>
      </w:r>
      <w:r w:rsidR="00E57399" w:rsidRPr="00E57399">
        <w:rPr>
          <w:i/>
          <w:iCs/>
        </w:rPr>
        <w:t xml:space="preserve">(1) To hear and decide appeals where it is alleged there is error in any order, requirement, </w:t>
      </w:r>
      <w:r>
        <w:rPr>
          <w:i/>
          <w:iCs/>
        </w:rPr>
        <w:tab/>
      </w:r>
      <w:r w:rsidR="00E57399" w:rsidRPr="00E57399">
        <w:rPr>
          <w:i/>
          <w:iCs/>
        </w:rPr>
        <w:t>decision or determination made by the zoning administrator in the enforcement of this article.</w:t>
      </w:r>
    </w:p>
    <w:p w14:paraId="3747444F" w14:textId="6644912C" w:rsidR="00E57399" w:rsidRPr="00E57399" w:rsidRDefault="009224E0" w:rsidP="00E57399">
      <w:pPr>
        <w:rPr>
          <w:i/>
          <w:iCs/>
        </w:rPr>
      </w:pPr>
      <w:r>
        <w:rPr>
          <w:i/>
          <w:iCs/>
        </w:rPr>
        <w:tab/>
      </w:r>
      <w:r w:rsidR="00E57399" w:rsidRPr="00E57399">
        <w:rPr>
          <w:i/>
          <w:iCs/>
        </w:rPr>
        <w:t xml:space="preserve">(2) To authorize upon application a variance from the terms of the article, but only where by </w:t>
      </w:r>
      <w:r>
        <w:rPr>
          <w:i/>
          <w:iCs/>
        </w:rPr>
        <w:tab/>
      </w:r>
      <w:r w:rsidR="00E57399" w:rsidRPr="00E57399">
        <w:rPr>
          <w:i/>
          <w:iCs/>
        </w:rPr>
        <w:t xml:space="preserve">reason of exceptional narrowness, shallowness or shape of a specific piece of property, which, at </w:t>
      </w:r>
      <w:r>
        <w:rPr>
          <w:i/>
          <w:iCs/>
        </w:rPr>
        <w:tab/>
      </w:r>
      <w:r w:rsidR="00E57399" w:rsidRPr="00E57399">
        <w:rPr>
          <w:i/>
          <w:iCs/>
        </w:rPr>
        <w:t xml:space="preserve">the time of adoption of this article was a lot or plat of record; or where, by reason of exceptional </w:t>
      </w:r>
      <w:r>
        <w:rPr>
          <w:i/>
          <w:iCs/>
        </w:rPr>
        <w:tab/>
      </w:r>
      <w:r w:rsidR="00E57399" w:rsidRPr="00E57399">
        <w:rPr>
          <w:i/>
          <w:iCs/>
        </w:rPr>
        <w:t xml:space="preserve">topographic conditions or other extraordinary or exceptional conditions of a piece of property, or </w:t>
      </w:r>
      <w:r>
        <w:rPr>
          <w:i/>
          <w:iCs/>
        </w:rPr>
        <w:tab/>
      </w:r>
      <w:r w:rsidR="00E57399" w:rsidRPr="00E57399">
        <w:rPr>
          <w:i/>
          <w:iCs/>
        </w:rPr>
        <w:t xml:space="preserve">where by reason of other extraordinary or exceptional circumstances the strict application of the </w:t>
      </w:r>
      <w:r>
        <w:rPr>
          <w:i/>
          <w:iCs/>
        </w:rPr>
        <w:tab/>
      </w:r>
      <w:r w:rsidR="00E57399" w:rsidRPr="00E57399">
        <w:rPr>
          <w:i/>
          <w:iCs/>
        </w:rPr>
        <w:t xml:space="preserve">requirements of this article would result in practical difficulties of, or undue hardship upon, the </w:t>
      </w:r>
      <w:r>
        <w:rPr>
          <w:i/>
          <w:iCs/>
        </w:rPr>
        <w:tab/>
      </w:r>
      <w:r w:rsidR="00E57399" w:rsidRPr="00E57399">
        <w:rPr>
          <w:i/>
          <w:iCs/>
        </w:rPr>
        <w:t xml:space="preserve">owner of this property, provided that this relief may be granted without substantially impairing </w:t>
      </w:r>
      <w:r>
        <w:rPr>
          <w:i/>
          <w:iCs/>
        </w:rPr>
        <w:tab/>
      </w:r>
      <w:r w:rsidR="00E57399" w:rsidRPr="00E57399">
        <w:rPr>
          <w:i/>
          <w:iCs/>
        </w:rPr>
        <w:t xml:space="preserve">the intent and purpose of this article. </w:t>
      </w:r>
    </w:p>
    <w:p w14:paraId="76E6D583" w14:textId="2B0A47BD" w:rsidR="00936FAF" w:rsidRDefault="009224E0" w:rsidP="00E57399">
      <w:pPr>
        <w:rPr>
          <w:i/>
          <w:iCs/>
        </w:rPr>
      </w:pPr>
      <w:r>
        <w:rPr>
          <w:i/>
          <w:iCs/>
        </w:rPr>
        <w:tab/>
      </w:r>
      <w:r w:rsidR="00E57399" w:rsidRPr="00E57399">
        <w:rPr>
          <w:i/>
          <w:iCs/>
        </w:rPr>
        <w:t xml:space="preserve">In granting a variance, the city council may attach such conditions regarding the location, </w:t>
      </w:r>
      <w:r>
        <w:rPr>
          <w:i/>
          <w:iCs/>
        </w:rPr>
        <w:tab/>
      </w:r>
      <w:r w:rsidR="00E57399" w:rsidRPr="00E57399">
        <w:rPr>
          <w:i/>
          <w:iCs/>
        </w:rPr>
        <w:t xml:space="preserve">character and other features of the proposed building, structure or use as it may deem advisable </w:t>
      </w:r>
      <w:r>
        <w:rPr>
          <w:i/>
          <w:iCs/>
        </w:rPr>
        <w:tab/>
      </w:r>
      <w:r w:rsidR="00E57399" w:rsidRPr="00E57399">
        <w:rPr>
          <w:i/>
          <w:iCs/>
        </w:rPr>
        <w:t xml:space="preserve">so that the purpose of this article will be served, public safety and welfare secured and </w:t>
      </w:r>
      <w:r>
        <w:rPr>
          <w:i/>
          <w:iCs/>
        </w:rPr>
        <w:tab/>
      </w:r>
      <w:r w:rsidR="00E57399" w:rsidRPr="00E57399">
        <w:rPr>
          <w:i/>
          <w:iCs/>
        </w:rPr>
        <w:t xml:space="preserve">substantial justice done. However, the city council shall not be authorized to grant a use variance </w:t>
      </w:r>
      <w:r>
        <w:rPr>
          <w:i/>
          <w:iCs/>
        </w:rPr>
        <w:tab/>
      </w:r>
      <w:r w:rsidR="00E57399" w:rsidRPr="00E57399">
        <w:rPr>
          <w:i/>
          <w:iCs/>
        </w:rPr>
        <w:t>to permit a use in a district in which the use is prohibited.</w:t>
      </w:r>
    </w:p>
    <w:p w14:paraId="75CF63A7" w14:textId="77777777" w:rsidR="001E2EB0" w:rsidRDefault="001E2EB0" w:rsidP="00E57399">
      <w:pPr>
        <w:rPr>
          <w:sz w:val="24"/>
          <w:szCs w:val="24"/>
        </w:rPr>
      </w:pPr>
    </w:p>
    <w:p w14:paraId="693077EE" w14:textId="77777777" w:rsidR="00721B76" w:rsidRDefault="00721B76" w:rsidP="00E57399">
      <w:pPr>
        <w:rPr>
          <w:sz w:val="24"/>
          <w:szCs w:val="24"/>
        </w:rPr>
      </w:pPr>
    </w:p>
    <w:p w14:paraId="33086462" w14:textId="5913D71E" w:rsidR="009224E0" w:rsidRPr="00A15488" w:rsidRDefault="009224E0" w:rsidP="00E57399">
      <w:pPr>
        <w:rPr>
          <w:sz w:val="24"/>
          <w:szCs w:val="24"/>
        </w:rPr>
      </w:pPr>
      <w:r>
        <w:rPr>
          <w:sz w:val="24"/>
          <w:szCs w:val="24"/>
        </w:rPr>
        <w:t>Additional considerations:</w:t>
      </w:r>
    </w:p>
    <w:p w14:paraId="3B5CABB4" w14:textId="77777777" w:rsidR="00027EE0" w:rsidRPr="007B4A12" w:rsidRDefault="00027EE0" w:rsidP="00027EE0">
      <w:pPr>
        <w:pStyle w:val="BodyTextIndent"/>
        <w:ind w:left="720" w:firstLine="0"/>
      </w:pPr>
    </w:p>
    <w:p w14:paraId="4E44A5DB" w14:textId="1B8E4082" w:rsidR="00027EE0" w:rsidRDefault="00027EE0" w:rsidP="00027EE0">
      <w:pPr>
        <w:pStyle w:val="BodyTextIndent"/>
        <w:numPr>
          <w:ilvl w:val="0"/>
          <w:numId w:val="1"/>
        </w:numPr>
        <w:rPr>
          <w:i/>
          <w:iCs/>
        </w:rPr>
      </w:pPr>
      <w:r w:rsidRPr="00936FAF">
        <w:rPr>
          <w:i/>
          <w:iCs/>
        </w:rPr>
        <w:t xml:space="preserve">Whether the proposed </w:t>
      </w:r>
      <w:r w:rsidR="00584F43" w:rsidRPr="00936FAF">
        <w:rPr>
          <w:i/>
          <w:iCs/>
        </w:rPr>
        <w:t>variance</w:t>
      </w:r>
      <w:r w:rsidRPr="00936FAF">
        <w:rPr>
          <w:i/>
          <w:iCs/>
        </w:rPr>
        <w:t xml:space="preserve"> will be suitable in view of the use and development of adjacent and nearby property.</w:t>
      </w:r>
    </w:p>
    <w:p w14:paraId="20EF68A5" w14:textId="77777777" w:rsidR="00103568" w:rsidRPr="00936FAF" w:rsidRDefault="00103568" w:rsidP="00103568">
      <w:pPr>
        <w:pStyle w:val="BodyTextIndent"/>
        <w:ind w:left="1530" w:firstLine="0"/>
        <w:rPr>
          <w:i/>
          <w:iCs/>
        </w:rPr>
      </w:pPr>
    </w:p>
    <w:p w14:paraId="3A9BACCA" w14:textId="6BF707E3" w:rsidR="00027EE0" w:rsidRPr="00103568" w:rsidRDefault="006F79F8" w:rsidP="006F79F8">
      <w:pPr>
        <w:pStyle w:val="BodyTextIndent"/>
        <w:ind w:left="0" w:firstLine="0"/>
        <w:rPr>
          <w:iCs/>
        </w:rPr>
      </w:pPr>
      <w:r>
        <w:rPr>
          <w:iCs/>
        </w:rPr>
        <w:tab/>
      </w:r>
      <w:r>
        <w:rPr>
          <w:iCs/>
        </w:rPr>
        <w:tab/>
      </w:r>
      <w:r w:rsidR="00103568">
        <w:rPr>
          <w:iCs/>
        </w:rPr>
        <w:t>T</w:t>
      </w:r>
      <w:r w:rsidR="00103568" w:rsidRPr="00103568">
        <w:rPr>
          <w:iCs/>
        </w:rPr>
        <w:t xml:space="preserve">his </w:t>
      </w:r>
      <w:r w:rsidRPr="00103568">
        <w:rPr>
          <w:iCs/>
        </w:rPr>
        <w:t>variance</w:t>
      </w:r>
      <w:r>
        <w:rPr>
          <w:iCs/>
        </w:rPr>
        <w:t xml:space="preserve">, </w:t>
      </w:r>
      <w:r w:rsidRPr="00103568">
        <w:rPr>
          <w:iCs/>
        </w:rPr>
        <w:t>if</w:t>
      </w:r>
      <w:r w:rsidR="00103568" w:rsidRPr="00103568">
        <w:rPr>
          <w:iCs/>
        </w:rPr>
        <w:t xml:space="preserve"> </w:t>
      </w:r>
      <w:r w:rsidRPr="00103568">
        <w:rPr>
          <w:iCs/>
        </w:rPr>
        <w:t>granted</w:t>
      </w:r>
      <w:r>
        <w:rPr>
          <w:iCs/>
        </w:rPr>
        <w:t xml:space="preserve">, </w:t>
      </w:r>
      <w:r w:rsidRPr="00103568">
        <w:rPr>
          <w:iCs/>
        </w:rPr>
        <w:t>will</w:t>
      </w:r>
      <w:r w:rsidR="00103568" w:rsidRPr="00103568">
        <w:rPr>
          <w:iCs/>
        </w:rPr>
        <w:t xml:space="preserve"> represent a more defined and wider landscape strip </w:t>
      </w:r>
      <w:r>
        <w:rPr>
          <w:iCs/>
        </w:rPr>
        <w:tab/>
      </w:r>
      <w:r>
        <w:rPr>
          <w:iCs/>
        </w:rPr>
        <w:tab/>
      </w:r>
      <w:r>
        <w:rPr>
          <w:iCs/>
        </w:rPr>
        <w:tab/>
      </w:r>
      <w:r w:rsidR="00103568" w:rsidRPr="00103568">
        <w:rPr>
          <w:iCs/>
        </w:rPr>
        <w:t xml:space="preserve">than what is currently existing on either side.  </w:t>
      </w:r>
      <w:r w:rsidR="008169BB">
        <w:rPr>
          <w:iCs/>
        </w:rPr>
        <w:t>Also,</w:t>
      </w:r>
      <w:r>
        <w:rPr>
          <w:iCs/>
        </w:rPr>
        <w:t xml:space="preserve"> the adjacent uses currently </w:t>
      </w:r>
      <w:r w:rsidR="00A15488">
        <w:rPr>
          <w:iCs/>
        </w:rPr>
        <w:tab/>
      </w:r>
      <w:r w:rsidR="00A15488">
        <w:rPr>
          <w:iCs/>
        </w:rPr>
        <w:tab/>
      </w:r>
      <w:r w:rsidR="00A15488">
        <w:rPr>
          <w:iCs/>
        </w:rPr>
        <w:tab/>
      </w:r>
      <w:r>
        <w:rPr>
          <w:iCs/>
        </w:rPr>
        <w:t>have existing parking lots that are</w:t>
      </w:r>
      <w:r w:rsidR="008169BB">
        <w:rPr>
          <w:iCs/>
        </w:rPr>
        <w:t xml:space="preserve"> 100% in the </w:t>
      </w:r>
      <w:r>
        <w:rPr>
          <w:iCs/>
        </w:rPr>
        <w:t xml:space="preserve">front </w:t>
      </w:r>
      <w:r w:rsidR="008169BB">
        <w:rPr>
          <w:iCs/>
        </w:rPr>
        <w:t xml:space="preserve">of the buildings so </w:t>
      </w:r>
      <w:r>
        <w:rPr>
          <w:iCs/>
        </w:rPr>
        <w:t xml:space="preserve">allowing </w:t>
      </w:r>
      <w:r w:rsidR="00A15488">
        <w:rPr>
          <w:iCs/>
        </w:rPr>
        <w:tab/>
      </w:r>
      <w:r w:rsidR="00A15488">
        <w:rPr>
          <w:iCs/>
        </w:rPr>
        <w:tab/>
      </w:r>
      <w:r w:rsidR="00A15488">
        <w:rPr>
          <w:iCs/>
        </w:rPr>
        <w:tab/>
      </w:r>
      <w:r>
        <w:rPr>
          <w:iCs/>
        </w:rPr>
        <w:t xml:space="preserve">the parking </w:t>
      </w:r>
      <w:r w:rsidR="008169BB">
        <w:rPr>
          <w:iCs/>
        </w:rPr>
        <w:t xml:space="preserve">to </w:t>
      </w:r>
      <w:r w:rsidR="008169BB">
        <w:rPr>
          <w:iCs/>
        </w:rPr>
        <w:tab/>
        <w:t xml:space="preserve">be in the front will match up with those parking lots better for </w:t>
      </w:r>
      <w:r w:rsidR="00A15488">
        <w:rPr>
          <w:iCs/>
        </w:rPr>
        <w:tab/>
      </w:r>
      <w:r w:rsidR="00A15488">
        <w:rPr>
          <w:iCs/>
        </w:rPr>
        <w:tab/>
      </w:r>
      <w:r w:rsidR="00A15488">
        <w:rPr>
          <w:iCs/>
        </w:rPr>
        <w:tab/>
      </w:r>
      <w:r w:rsidR="008169BB">
        <w:rPr>
          <w:iCs/>
        </w:rPr>
        <w:t xml:space="preserve">inter-parcel access. </w:t>
      </w:r>
    </w:p>
    <w:p w14:paraId="01409276" w14:textId="77777777" w:rsidR="00027EE0" w:rsidRPr="007B4A12" w:rsidRDefault="00027EE0" w:rsidP="00027EE0">
      <w:pPr>
        <w:pStyle w:val="BodyTextIndent"/>
        <w:ind w:left="0" w:firstLine="0"/>
      </w:pPr>
    </w:p>
    <w:p w14:paraId="7656787A" w14:textId="77777777" w:rsidR="006F79F8" w:rsidRDefault="00027EE0" w:rsidP="006F79F8">
      <w:pPr>
        <w:pStyle w:val="BodyTextIndent"/>
        <w:numPr>
          <w:ilvl w:val="0"/>
          <w:numId w:val="1"/>
        </w:numPr>
        <w:rPr>
          <w:i/>
          <w:iCs/>
        </w:rPr>
      </w:pPr>
      <w:r w:rsidRPr="00936FAF">
        <w:rPr>
          <w:i/>
          <w:iCs/>
        </w:rPr>
        <w:t xml:space="preserve">Whether the </w:t>
      </w:r>
      <w:r w:rsidR="00584F43" w:rsidRPr="00936FAF">
        <w:rPr>
          <w:i/>
          <w:iCs/>
        </w:rPr>
        <w:t>variance request</w:t>
      </w:r>
      <w:r w:rsidRPr="00936FAF">
        <w:rPr>
          <w:i/>
          <w:iCs/>
        </w:rPr>
        <w:t xml:space="preserve"> will adversely affect the existing use or usability of adjacent or nearby property.</w:t>
      </w:r>
    </w:p>
    <w:p w14:paraId="61C73091" w14:textId="77777777" w:rsidR="006F79F8" w:rsidRDefault="006F79F8" w:rsidP="006F79F8">
      <w:pPr>
        <w:pStyle w:val="BodyTextIndent"/>
        <w:ind w:left="1530" w:firstLine="0"/>
        <w:rPr>
          <w:i/>
          <w:iCs/>
        </w:rPr>
      </w:pPr>
    </w:p>
    <w:p w14:paraId="53A535E0" w14:textId="636D0A3C" w:rsidR="00027EE0" w:rsidRDefault="00027EE0" w:rsidP="006F79F8">
      <w:pPr>
        <w:pStyle w:val="BodyTextIndent"/>
        <w:ind w:left="1530" w:firstLine="0"/>
        <w:rPr>
          <w:iCs/>
        </w:rPr>
      </w:pPr>
      <w:r w:rsidRPr="006F79F8">
        <w:rPr>
          <w:iCs/>
        </w:rPr>
        <w:t xml:space="preserve">If </w:t>
      </w:r>
      <w:r w:rsidR="00584F43" w:rsidRPr="006F79F8">
        <w:rPr>
          <w:iCs/>
        </w:rPr>
        <w:t xml:space="preserve">granted the variance will not </w:t>
      </w:r>
      <w:r w:rsidRPr="006F79F8">
        <w:rPr>
          <w:iCs/>
        </w:rPr>
        <w:t>adverse</w:t>
      </w:r>
      <w:r w:rsidR="00584F43" w:rsidRPr="006F79F8">
        <w:rPr>
          <w:iCs/>
        </w:rPr>
        <w:t>ly</w:t>
      </w:r>
      <w:r w:rsidRPr="006F79F8">
        <w:rPr>
          <w:iCs/>
        </w:rPr>
        <w:t xml:space="preserve"> </w:t>
      </w:r>
      <w:r w:rsidR="00584F43" w:rsidRPr="006F79F8">
        <w:rPr>
          <w:iCs/>
        </w:rPr>
        <w:t>affect</w:t>
      </w:r>
      <w:r w:rsidRPr="006F79F8">
        <w:rPr>
          <w:iCs/>
        </w:rPr>
        <w:t xml:space="preserve"> adjacent properties</w:t>
      </w:r>
      <w:r w:rsidR="006F79F8" w:rsidRPr="006F79F8">
        <w:rPr>
          <w:iCs/>
        </w:rPr>
        <w:t xml:space="preserve"> use or usability</w:t>
      </w:r>
      <w:r w:rsidRPr="006F79F8">
        <w:rPr>
          <w:iCs/>
        </w:rPr>
        <w:t xml:space="preserve">. </w:t>
      </w:r>
      <w:r w:rsidR="00584F43" w:rsidRPr="006F79F8">
        <w:rPr>
          <w:iCs/>
        </w:rPr>
        <w:t xml:space="preserve">The variance will actually allow the applicant to </w:t>
      </w:r>
      <w:r w:rsidR="008169BB">
        <w:rPr>
          <w:iCs/>
        </w:rPr>
        <w:t xml:space="preserve">align the parking areas better while </w:t>
      </w:r>
      <w:r w:rsidR="00584F43" w:rsidRPr="006F79F8">
        <w:rPr>
          <w:iCs/>
        </w:rPr>
        <w:t>sav</w:t>
      </w:r>
      <w:r w:rsidR="008169BB">
        <w:rPr>
          <w:iCs/>
        </w:rPr>
        <w:t>ing</w:t>
      </w:r>
      <w:r w:rsidR="00584F43" w:rsidRPr="006F79F8">
        <w:rPr>
          <w:iCs/>
        </w:rPr>
        <w:t xml:space="preserve"> more trees on the rear</w:t>
      </w:r>
      <w:r w:rsidR="00936FAF" w:rsidRPr="006F79F8">
        <w:rPr>
          <w:iCs/>
        </w:rPr>
        <w:t xml:space="preserve"> and </w:t>
      </w:r>
      <w:r w:rsidR="008169BB">
        <w:rPr>
          <w:iCs/>
        </w:rPr>
        <w:t>creating</w:t>
      </w:r>
      <w:r w:rsidR="00936FAF" w:rsidRPr="006F79F8">
        <w:rPr>
          <w:iCs/>
        </w:rPr>
        <w:t xml:space="preserve"> more room for traditional </w:t>
      </w:r>
      <w:r w:rsidR="00F07F00" w:rsidRPr="006F79F8">
        <w:rPr>
          <w:iCs/>
        </w:rPr>
        <w:t>storm water</w:t>
      </w:r>
      <w:r w:rsidR="00936FAF" w:rsidRPr="006F79F8">
        <w:rPr>
          <w:iCs/>
        </w:rPr>
        <w:t xml:space="preserve"> management</w:t>
      </w:r>
      <w:r w:rsidR="008169BB">
        <w:rPr>
          <w:iCs/>
        </w:rPr>
        <w:t xml:space="preserve"> to the rear. </w:t>
      </w:r>
    </w:p>
    <w:p w14:paraId="4758AEB2" w14:textId="286F05CB" w:rsidR="001E2EB0" w:rsidRDefault="001E2EB0" w:rsidP="00C54C83">
      <w:pPr>
        <w:pStyle w:val="BodyTextIndent"/>
        <w:ind w:left="0" w:firstLine="0"/>
        <w:rPr>
          <w:b/>
          <w:iCs/>
        </w:rPr>
      </w:pPr>
    </w:p>
    <w:p w14:paraId="284AD1F2" w14:textId="77777777" w:rsidR="001E2EB0" w:rsidRDefault="001E2EB0" w:rsidP="00C54C83">
      <w:pPr>
        <w:pStyle w:val="BodyTextIndent"/>
        <w:ind w:left="0" w:firstLine="0"/>
        <w:rPr>
          <w:b/>
          <w:iCs/>
        </w:rPr>
      </w:pPr>
    </w:p>
    <w:p w14:paraId="13E1A538" w14:textId="77777777" w:rsidR="001E2EB0" w:rsidRDefault="001E2EB0" w:rsidP="00C54C83">
      <w:pPr>
        <w:pStyle w:val="BodyTextIndent"/>
        <w:ind w:left="0" w:firstLine="0"/>
        <w:rPr>
          <w:b/>
          <w:iCs/>
        </w:rPr>
      </w:pPr>
      <w:bookmarkStart w:id="0" w:name="_GoBack"/>
      <w:bookmarkEnd w:id="0"/>
    </w:p>
    <w:sectPr w:rsidR="001E2EB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5C455" w14:textId="77777777" w:rsidR="00D1580D" w:rsidRDefault="00D1580D" w:rsidP="00027EE0">
      <w:pPr>
        <w:spacing w:after="0" w:line="240" w:lineRule="auto"/>
      </w:pPr>
      <w:r>
        <w:separator/>
      </w:r>
    </w:p>
  </w:endnote>
  <w:endnote w:type="continuationSeparator" w:id="0">
    <w:p w14:paraId="51111110" w14:textId="77777777" w:rsidR="00D1580D" w:rsidRDefault="00D1580D" w:rsidP="0002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CD72C" w14:textId="77777777" w:rsidR="00D1580D" w:rsidRDefault="00D1580D" w:rsidP="00027EE0">
      <w:pPr>
        <w:spacing w:after="0" w:line="240" w:lineRule="auto"/>
      </w:pPr>
      <w:r>
        <w:separator/>
      </w:r>
    </w:p>
  </w:footnote>
  <w:footnote w:type="continuationSeparator" w:id="0">
    <w:p w14:paraId="3B6AEBF0" w14:textId="77777777" w:rsidR="00D1580D" w:rsidRDefault="00D1580D" w:rsidP="00027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9F37D" w14:textId="3A508C43" w:rsidR="00027EE0" w:rsidRDefault="00027EE0" w:rsidP="00027E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1531"/>
    <w:multiLevelType w:val="hybridMultilevel"/>
    <w:tmpl w:val="8618EFB6"/>
    <w:lvl w:ilvl="0" w:tplc="4B3EF0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6B71B64"/>
    <w:multiLevelType w:val="singleLevel"/>
    <w:tmpl w:val="008A2986"/>
    <w:lvl w:ilvl="0">
      <w:start w:val="1"/>
      <w:numFmt w:val="decimal"/>
      <w:lvlText w:val="%1."/>
      <w:lvlJc w:val="left"/>
      <w:pPr>
        <w:tabs>
          <w:tab w:val="num" w:pos="1530"/>
        </w:tabs>
        <w:ind w:left="1530" w:hanging="720"/>
      </w:pPr>
      <w:rPr>
        <w:rFonts w:hint="default"/>
      </w:rPr>
    </w:lvl>
  </w:abstractNum>
  <w:abstractNum w:abstractNumId="2" w15:restartNumberingAfterBreak="0">
    <w:nsid w:val="1CB44E75"/>
    <w:multiLevelType w:val="hybridMultilevel"/>
    <w:tmpl w:val="4FC0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85025"/>
    <w:multiLevelType w:val="hybridMultilevel"/>
    <w:tmpl w:val="E2B8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072E4"/>
    <w:multiLevelType w:val="hybridMultilevel"/>
    <w:tmpl w:val="194E1CBC"/>
    <w:lvl w:ilvl="0" w:tplc="B5D05A4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B2B18CD"/>
    <w:multiLevelType w:val="hybridMultilevel"/>
    <w:tmpl w:val="3EEC4700"/>
    <w:lvl w:ilvl="0" w:tplc="9BC8E10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C030C27"/>
    <w:multiLevelType w:val="hybridMultilevel"/>
    <w:tmpl w:val="F176CE56"/>
    <w:lvl w:ilvl="0" w:tplc="D83CFE7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E563B8A"/>
    <w:multiLevelType w:val="hybridMultilevel"/>
    <w:tmpl w:val="2C5AEF66"/>
    <w:lvl w:ilvl="0" w:tplc="F806A6D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3A25E53"/>
    <w:multiLevelType w:val="hybridMultilevel"/>
    <w:tmpl w:val="C9CE6A56"/>
    <w:lvl w:ilvl="0" w:tplc="0DEC5CC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4A700BB"/>
    <w:multiLevelType w:val="hybridMultilevel"/>
    <w:tmpl w:val="C2EEB2E2"/>
    <w:lvl w:ilvl="0" w:tplc="32BEF4E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01B6C40"/>
    <w:multiLevelType w:val="hybridMultilevel"/>
    <w:tmpl w:val="43C418F6"/>
    <w:lvl w:ilvl="0" w:tplc="8462065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AF11A60"/>
    <w:multiLevelType w:val="hybridMultilevel"/>
    <w:tmpl w:val="78EC5096"/>
    <w:lvl w:ilvl="0" w:tplc="EF88DBA8">
      <w:start w:val="1"/>
      <w:numFmt w:val="upperLetter"/>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15:restartNumberingAfterBreak="0">
    <w:nsid w:val="5B46617C"/>
    <w:multiLevelType w:val="hybridMultilevel"/>
    <w:tmpl w:val="75025282"/>
    <w:lvl w:ilvl="0" w:tplc="250C9F9A">
      <w:start w:val="1"/>
      <w:numFmt w:val="upp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5E390C13"/>
    <w:multiLevelType w:val="hybridMultilevel"/>
    <w:tmpl w:val="C43CBF1A"/>
    <w:lvl w:ilvl="0" w:tplc="F49810D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60802E6"/>
    <w:multiLevelType w:val="hybridMultilevel"/>
    <w:tmpl w:val="60DEA2B2"/>
    <w:lvl w:ilvl="0" w:tplc="75ACC74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85967E9"/>
    <w:multiLevelType w:val="hybridMultilevel"/>
    <w:tmpl w:val="7AFA565E"/>
    <w:lvl w:ilvl="0" w:tplc="C5B8E0A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1CB5717"/>
    <w:multiLevelType w:val="hybridMultilevel"/>
    <w:tmpl w:val="9D985346"/>
    <w:lvl w:ilvl="0" w:tplc="3DB0F5A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A334F20"/>
    <w:multiLevelType w:val="hybridMultilevel"/>
    <w:tmpl w:val="290C0754"/>
    <w:lvl w:ilvl="0" w:tplc="B5FCF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1"/>
  </w:num>
  <w:num w:numId="5">
    <w:abstractNumId w:val="6"/>
  </w:num>
  <w:num w:numId="6">
    <w:abstractNumId w:val="4"/>
  </w:num>
  <w:num w:numId="7">
    <w:abstractNumId w:val="16"/>
  </w:num>
  <w:num w:numId="8">
    <w:abstractNumId w:val="13"/>
  </w:num>
  <w:num w:numId="9">
    <w:abstractNumId w:val="9"/>
  </w:num>
  <w:num w:numId="10">
    <w:abstractNumId w:val="5"/>
  </w:num>
  <w:num w:numId="11">
    <w:abstractNumId w:val="14"/>
  </w:num>
  <w:num w:numId="12">
    <w:abstractNumId w:val="8"/>
  </w:num>
  <w:num w:numId="13">
    <w:abstractNumId w:val="17"/>
  </w:num>
  <w:num w:numId="14">
    <w:abstractNumId w:val="10"/>
  </w:num>
  <w:num w:numId="15">
    <w:abstractNumId w:val="7"/>
  </w:num>
  <w:num w:numId="16">
    <w:abstractNumId w:val="12"/>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67"/>
    <w:rsid w:val="00006E25"/>
    <w:rsid w:val="00027EE0"/>
    <w:rsid w:val="00097951"/>
    <w:rsid w:val="00103568"/>
    <w:rsid w:val="00142B72"/>
    <w:rsid w:val="001E2EB0"/>
    <w:rsid w:val="002E2583"/>
    <w:rsid w:val="003746A9"/>
    <w:rsid w:val="003A2C1A"/>
    <w:rsid w:val="003A6311"/>
    <w:rsid w:val="00402D67"/>
    <w:rsid w:val="00475FBA"/>
    <w:rsid w:val="004B6578"/>
    <w:rsid w:val="004F0E32"/>
    <w:rsid w:val="00505B74"/>
    <w:rsid w:val="00584F43"/>
    <w:rsid w:val="00587F48"/>
    <w:rsid w:val="005F09D6"/>
    <w:rsid w:val="00613B64"/>
    <w:rsid w:val="00687872"/>
    <w:rsid w:val="006C406A"/>
    <w:rsid w:val="006F79F8"/>
    <w:rsid w:val="00721B76"/>
    <w:rsid w:val="007308B3"/>
    <w:rsid w:val="008169BB"/>
    <w:rsid w:val="00864C05"/>
    <w:rsid w:val="009224E0"/>
    <w:rsid w:val="00936FAF"/>
    <w:rsid w:val="00A15488"/>
    <w:rsid w:val="00A51F22"/>
    <w:rsid w:val="00AF33FA"/>
    <w:rsid w:val="00C24C58"/>
    <w:rsid w:val="00C54C83"/>
    <w:rsid w:val="00C72A8E"/>
    <w:rsid w:val="00CB53F2"/>
    <w:rsid w:val="00D1580D"/>
    <w:rsid w:val="00D20FEA"/>
    <w:rsid w:val="00D21509"/>
    <w:rsid w:val="00E42059"/>
    <w:rsid w:val="00E57399"/>
    <w:rsid w:val="00EA446E"/>
    <w:rsid w:val="00F0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2358"/>
  <w15:chartTrackingRefBased/>
  <w15:docId w15:val="{D08BE10B-66C4-4F69-B6C6-2346E738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67"/>
    <w:rPr>
      <w:rFonts w:ascii="Segoe UI" w:hAnsi="Segoe UI" w:cs="Segoe UI"/>
      <w:sz w:val="18"/>
      <w:szCs w:val="18"/>
    </w:rPr>
  </w:style>
  <w:style w:type="paragraph" w:styleId="BodyTextIndent">
    <w:name w:val="Body Text Indent"/>
    <w:basedOn w:val="Normal"/>
    <w:link w:val="BodyTextIndentChar"/>
    <w:rsid w:val="00027EE0"/>
    <w:pPr>
      <w:spacing w:after="0" w:line="240" w:lineRule="auto"/>
      <w:ind w:left="2160" w:hanging="10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27EE0"/>
    <w:rPr>
      <w:rFonts w:ascii="Times New Roman" w:eastAsia="Times New Roman" w:hAnsi="Times New Roman" w:cs="Times New Roman"/>
      <w:sz w:val="24"/>
      <w:szCs w:val="20"/>
    </w:rPr>
  </w:style>
  <w:style w:type="paragraph" w:styleId="List2">
    <w:name w:val="List 2"/>
    <w:basedOn w:val="Normal"/>
    <w:uiPriority w:val="5"/>
    <w:qFormat/>
    <w:rsid w:val="00027EE0"/>
    <w:pPr>
      <w:spacing w:before="40" w:after="120" w:line="240" w:lineRule="auto"/>
      <w:ind w:left="950" w:hanging="475"/>
    </w:pPr>
    <w:rPr>
      <w:rFonts w:ascii="Calibri" w:hAnsi="Calibri"/>
      <w:sz w:val="20"/>
      <w:szCs w:val="24"/>
    </w:rPr>
  </w:style>
  <w:style w:type="paragraph" w:styleId="List3">
    <w:name w:val="List 3"/>
    <w:basedOn w:val="List2"/>
    <w:uiPriority w:val="5"/>
    <w:unhideWhenUsed/>
    <w:qFormat/>
    <w:rsid w:val="00027EE0"/>
    <w:pPr>
      <w:ind w:left="1425"/>
    </w:pPr>
  </w:style>
  <w:style w:type="paragraph" w:styleId="List4">
    <w:name w:val="List 4"/>
    <w:basedOn w:val="List3"/>
    <w:uiPriority w:val="5"/>
    <w:unhideWhenUsed/>
    <w:qFormat/>
    <w:rsid w:val="00027EE0"/>
    <w:pPr>
      <w:ind w:left="1915"/>
    </w:pPr>
  </w:style>
  <w:style w:type="paragraph" w:styleId="Header">
    <w:name w:val="header"/>
    <w:basedOn w:val="Normal"/>
    <w:link w:val="HeaderChar"/>
    <w:uiPriority w:val="99"/>
    <w:unhideWhenUsed/>
    <w:rsid w:val="00027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EE0"/>
  </w:style>
  <w:style w:type="paragraph" w:styleId="Footer">
    <w:name w:val="footer"/>
    <w:basedOn w:val="Normal"/>
    <w:link w:val="FooterChar"/>
    <w:uiPriority w:val="99"/>
    <w:unhideWhenUsed/>
    <w:rsid w:val="00027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E0"/>
  </w:style>
  <w:style w:type="paragraph" w:styleId="ListParagraph">
    <w:name w:val="List Paragraph"/>
    <w:basedOn w:val="Normal"/>
    <w:uiPriority w:val="34"/>
    <w:qFormat/>
    <w:rsid w:val="0014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4460-8DC2-4EAE-AA47-0CB35412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Edens</dc:creator>
  <cp:keywords/>
  <dc:description/>
  <cp:lastModifiedBy>Curtis Hindman</cp:lastModifiedBy>
  <cp:revision>3</cp:revision>
  <cp:lastPrinted>2022-11-15T15:07:00Z</cp:lastPrinted>
  <dcterms:created xsi:type="dcterms:W3CDTF">2022-11-29T14:59:00Z</dcterms:created>
  <dcterms:modified xsi:type="dcterms:W3CDTF">2022-11-29T15:41:00Z</dcterms:modified>
</cp:coreProperties>
</file>