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FA41B" w14:textId="77777777" w:rsidR="00950465" w:rsidRPr="00C72A8E" w:rsidRDefault="00950465" w:rsidP="00950465">
      <w:pPr>
        <w:spacing w:after="0"/>
        <w:rPr>
          <w:rFonts w:ascii="Baskerville Old Face" w:hAnsi="Baskerville Old Face"/>
          <w:b/>
        </w:rPr>
      </w:pPr>
      <w:r w:rsidRPr="00C72A8E">
        <w:rPr>
          <w:rFonts w:ascii="Baskerville Old Face" w:hAnsi="Baskerville Old Face"/>
          <w:b/>
        </w:rPr>
        <w:t>William “Dub” Pearman, III</w:t>
      </w:r>
      <w:r w:rsidRPr="00C72A8E">
        <w:rPr>
          <w:rFonts w:ascii="Baskerville Old Face" w:hAnsi="Baskerville Old Face"/>
          <w:b/>
        </w:rPr>
        <w:tab/>
      </w:r>
      <w:r w:rsidRPr="00C72A8E">
        <w:rPr>
          <w:rFonts w:ascii="Baskerville Old Face" w:hAnsi="Baskerville Old Face"/>
          <w:b/>
        </w:rPr>
        <w:tab/>
      </w:r>
      <w:r w:rsidRPr="00C72A8E">
        <w:rPr>
          <w:rFonts w:ascii="Baskerville Old Face" w:hAnsi="Baskerville Old Face"/>
          <w:b/>
        </w:rPr>
        <w:tab/>
      </w:r>
      <w:r w:rsidRPr="00C72A8E">
        <w:rPr>
          <w:rFonts w:ascii="Baskerville Old Face" w:hAnsi="Baskerville Old Face"/>
          <w:b/>
        </w:rPr>
        <w:tab/>
      </w:r>
      <w:r w:rsidRPr="00C72A8E">
        <w:rPr>
          <w:rFonts w:ascii="Baskerville Old Face" w:hAnsi="Baskerville Old Face"/>
          <w:b/>
        </w:rPr>
        <w:tab/>
      </w:r>
      <w:r w:rsidRPr="00C72A8E">
        <w:rPr>
          <w:rFonts w:ascii="Baskerville Old Face" w:hAnsi="Baskerville Old Face"/>
          <w:b/>
        </w:rPr>
        <w:tab/>
        <w:t xml:space="preserve">            Harold Simmons</w:t>
      </w:r>
    </w:p>
    <w:p w14:paraId="28177DD8" w14:textId="77777777" w:rsidR="00950465" w:rsidRPr="00C72A8E" w:rsidRDefault="00950465" w:rsidP="00950465">
      <w:pPr>
        <w:spacing w:after="0"/>
        <w:rPr>
          <w:rFonts w:ascii="Baskerville Old Face" w:hAnsi="Baskerville Old Face"/>
        </w:rPr>
      </w:pPr>
      <w:r w:rsidRPr="00C72A8E">
        <w:rPr>
          <w:rFonts w:ascii="Baskerville Old Face" w:hAnsi="Baskerville Old Face"/>
        </w:rPr>
        <w:t xml:space="preserve">                  Mayor</w:t>
      </w:r>
      <w:r w:rsidRPr="00C72A8E">
        <w:rPr>
          <w:rFonts w:ascii="Baskerville Old Face" w:hAnsi="Baskerville Old Face"/>
        </w:rPr>
        <w:tab/>
      </w:r>
      <w:r w:rsidRPr="00C72A8E">
        <w:rPr>
          <w:rFonts w:ascii="Baskerville Old Face" w:hAnsi="Baskerville Old Face"/>
        </w:rPr>
        <w:tab/>
      </w:r>
      <w:r w:rsidRPr="00C72A8E">
        <w:rPr>
          <w:rFonts w:ascii="Baskerville Old Face" w:hAnsi="Baskerville Old Face"/>
        </w:rPr>
        <w:tab/>
      </w:r>
      <w:r w:rsidRPr="00C72A8E">
        <w:rPr>
          <w:rFonts w:ascii="Baskerville Old Face" w:hAnsi="Baskerville Old Face"/>
        </w:rPr>
        <w:tab/>
      </w:r>
      <w:r w:rsidRPr="00C72A8E">
        <w:rPr>
          <w:rFonts w:ascii="Baskerville Old Face" w:hAnsi="Baskerville Old Face"/>
        </w:rPr>
        <w:tab/>
      </w:r>
      <w:r w:rsidRPr="00C72A8E">
        <w:rPr>
          <w:rFonts w:ascii="Baskerville Old Face" w:hAnsi="Baskerville Old Face"/>
        </w:rPr>
        <w:tab/>
        <w:t xml:space="preserve">               </w:t>
      </w:r>
      <w:r w:rsidRPr="00C72A8E">
        <w:rPr>
          <w:rFonts w:ascii="Baskerville Old Face" w:hAnsi="Baskerville Old Face"/>
        </w:rPr>
        <w:tab/>
      </w:r>
      <w:r>
        <w:rPr>
          <w:rFonts w:ascii="Baskerville Old Face" w:hAnsi="Baskerville Old Face"/>
        </w:rPr>
        <w:t xml:space="preserve"> </w:t>
      </w:r>
      <w:r w:rsidRPr="00C72A8E">
        <w:rPr>
          <w:rFonts w:ascii="Baskerville Old Face" w:hAnsi="Baskerville Old Face"/>
        </w:rPr>
        <w:t>City Manager</w:t>
      </w:r>
    </w:p>
    <w:p w14:paraId="12CED447" w14:textId="77777777" w:rsidR="00950465" w:rsidRDefault="00950465" w:rsidP="00950465">
      <w:pPr>
        <w:jc w:val="center"/>
        <w:rPr>
          <w:b/>
          <w:sz w:val="28"/>
          <w:szCs w:val="28"/>
        </w:rPr>
      </w:pPr>
      <w:r>
        <w:rPr>
          <w:noProof/>
        </w:rPr>
        <w:drawing>
          <wp:inline distT="0" distB="0" distL="0" distR="0" wp14:anchorId="3A0AD6DD" wp14:editId="2DBDDB11">
            <wp:extent cx="1135380" cy="1000609"/>
            <wp:effectExtent l="0" t="0" r="7620" b="9525"/>
            <wp:docPr id="2" name="Picture 2"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white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9867" cy="1127946"/>
                    </a:xfrm>
                    <a:prstGeom prst="rect">
                      <a:avLst/>
                    </a:prstGeom>
                  </pic:spPr>
                </pic:pic>
              </a:graphicData>
            </a:graphic>
          </wp:inline>
        </w:drawing>
      </w:r>
    </w:p>
    <w:p w14:paraId="6435421F" w14:textId="6AEFF675" w:rsidR="00027EE0" w:rsidRPr="00950465" w:rsidRDefault="00027EE0" w:rsidP="00950465">
      <w:pPr>
        <w:rPr>
          <w:b/>
          <w:sz w:val="24"/>
          <w:szCs w:val="24"/>
        </w:rPr>
      </w:pPr>
      <w:r w:rsidRPr="00950465">
        <w:rPr>
          <w:b/>
          <w:sz w:val="24"/>
          <w:szCs w:val="24"/>
        </w:rPr>
        <w:t>MEMO</w:t>
      </w:r>
    </w:p>
    <w:p w14:paraId="46E7AB15" w14:textId="6AB902AD" w:rsidR="00027EE0" w:rsidRPr="00950465" w:rsidRDefault="00027EE0" w:rsidP="00027EE0">
      <w:pPr>
        <w:spacing w:after="0"/>
        <w:rPr>
          <w:sz w:val="24"/>
          <w:szCs w:val="24"/>
        </w:rPr>
      </w:pPr>
      <w:r w:rsidRPr="00950465">
        <w:rPr>
          <w:sz w:val="24"/>
          <w:szCs w:val="24"/>
        </w:rPr>
        <w:t>TO:</w:t>
      </w:r>
      <w:r w:rsidRPr="00950465">
        <w:rPr>
          <w:sz w:val="24"/>
          <w:szCs w:val="24"/>
        </w:rPr>
        <w:tab/>
      </w:r>
      <w:r w:rsidRPr="00950465">
        <w:rPr>
          <w:sz w:val="24"/>
          <w:szCs w:val="24"/>
        </w:rPr>
        <w:tab/>
      </w:r>
      <w:r w:rsidR="00291148">
        <w:rPr>
          <w:sz w:val="24"/>
          <w:szCs w:val="24"/>
        </w:rPr>
        <w:t>Mayor and Council</w:t>
      </w:r>
    </w:p>
    <w:p w14:paraId="409B236A" w14:textId="77777777" w:rsidR="00027EE0" w:rsidRPr="00950465" w:rsidRDefault="00027EE0" w:rsidP="00027EE0">
      <w:pPr>
        <w:spacing w:after="0"/>
        <w:rPr>
          <w:sz w:val="24"/>
          <w:szCs w:val="24"/>
        </w:rPr>
      </w:pPr>
      <w:r w:rsidRPr="00950465">
        <w:rPr>
          <w:sz w:val="24"/>
          <w:szCs w:val="24"/>
        </w:rPr>
        <w:tab/>
        <w:t xml:space="preserve">            </w:t>
      </w:r>
    </w:p>
    <w:p w14:paraId="1AAA6ABC" w14:textId="77777777" w:rsidR="00027EE0" w:rsidRPr="00950465" w:rsidRDefault="00027EE0" w:rsidP="00027EE0">
      <w:pPr>
        <w:spacing w:after="0"/>
        <w:rPr>
          <w:sz w:val="24"/>
          <w:szCs w:val="24"/>
        </w:rPr>
      </w:pPr>
      <w:r w:rsidRPr="00950465">
        <w:rPr>
          <w:sz w:val="24"/>
          <w:szCs w:val="24"/>
        </w:rPr>
        <w:t>FROM:</w:t>
      </w:r>
      <w:r w:rsidRPr="00950465">
        <w:rPr>
          <w:sz w:val="24"/>
          <w:szCs w:val="24"/>
        </w:rPr>
        <w:tab/>
      </w:r>
      <w:r w:rsidRPr="00950465">
        <w:rPr>
          <w:sz w:val="24"/>
          <w:szCs w:val="24"/>
        </w:rPr>
        <w:tab/>
        <w:t>Curtis Hindman, Interim Community Development Director</w:t>
      </w:r>
    </w:p>
    <w:p w14:paraId="16CD5DE1" w14:textId="77777777" w:rsidR="00027EE0" w:rsidRPr="00950465" w:rsidRDefault="00027EE0" w:rsidP="00027EE0">
      <w:pPr>
        <w:spacing w:after="0"/>
        <w:rPr>
          <w:sz w:val="24"/>
          <w:szCs w:val="24"/>
        </w:rPr>
      </w:pPr>
    </w:p>
    <w:p w14:paraId="5F974153" w14:textId="6668A10A" w:rsidR="00027EE0" w:rsidRDefault="00027EE0" w:rsidP="00027EE0">
      <w:pPr>
        <w:spacing w:after="0"/>
        <w:rPr>
          <w:sz w:val="24"/>
          <w:szCs w:val="24"/>
        </w:rPr>
      </w:pPr>
      <w:r w:rsidRPr="00950465">
        <w:rPr>
          <w:sz w:val="24"/>
          <w:szCs w:val="24"/>
        </w:rPr>
        <w:t>DATE:</w:t>
      </w:r>
      <w:r w:rsidRPr="00950465">
        <w:rPr>
          <w:sz w:val="24"/>
          <w:szCs w:val="24"/>
        </w:rPr>
        <w:tab/>
      </w:r>
      <w:r w:rsidRPr="00950465">
        <w:rPr>
          <w:sz w:val="24"/>
          <w:szCs w:val="24"/>
        </w:rPr>
        <w:tab/>
        <w:t xml:space="preserve">November </w:t>
      </w:r>
      <w:r w:rsidR="00291148">
        <w:rPr>
          <w:sz w:val="24"/>
          <w:szCs w:val="24"/>
        </w:rPr>
        <w:t>28</w:t>
      </w:r>
      <w:r w:rsidRPr="00950465">
        <w:rPr>
          <w:sz w:val="24"/>
          <w:szCs w:val="24"/>
        </w:rPr>
        <w:t>, 2022</w:t>
      </w:r>
    </w:p>
    <w:p w14:paraId="1B8B87D0" w14:textId="52E5F607" w:rsidR="004C0B3C" w:rsidRDefault="004C0B3C" w:rsidP="00027EE0">
      <w:pPr>
        <w:spacing w:after="0"/>
        <w:rPr>
          <w:sz w:val="24"/>
          <w:szCs w:val="24"/>
        </w:rPr>
      </w:pPr>
    </w:p>
    <w:p w14:paraId="5B1C3E9C" w14:textId="13BC4500" w:rsidR="004C0B3C" w:rsidRPr="00950465" w:rsidRDefault="004C0B3C" w:rsidP="00027EE0">
      <w:pPr>
        <w:spacing w:after="0"/>
        <w:rPr>
          <w:sz w:val="24"/>
          <w:szCs w:val="24"/>
        </w:rPr>
      </w:pPr>
      <w:r>
        <w:rPr>
          <w:sz w:val="24"/>
          <w:szCs w:val="24"/>
        </w:rPr>
        <w:t>PROJECT:</w:t>
      </w:r>
      <w:r>
        <w:rPr>
          <w:sz w:val="24"/>
          <w:szCs w:val="24"/>
        </w:rPr>
        <w:tab/>
        <w:t>104 Horseshoe Bend</w:t>
      </w:r>
    </w:p>
    <w:p w14:paraId="48B1FD05" w14:textId="77777777" w:rsidR="00027EE0" w:rsidRPr="00950465" w:rsidRDefault="00027EE0" w:rsidP="00027EE0">
      <w:pPr>
        <w:spacing w:after="0"/>
        <w:rPr>
          <w:sz w:val="24"/>
          <w:szCs w:val="24"/>
        </w:rPr>
      </w:pPr>
    </w:p>
    <w:p w14:paraId="6F4489EC" w14:textId="0F87C07D" w:rsidR="00027EE0" w:rsidRPr="00950465" w:rsidRDefault="00027EE0" w:rsidP="00027EE0">
      <w:pPr>
        <w:spacing w:after="0"/>
        <w:rPr>
          <w:sz w:val="24"/>
          <w:szCs w:val="24"/>
        </w:rPr>
      </w:pPr>
      <w:r w:rsidRPr="00950465">
        <w:rPr>
          <w:sz w:val="24"/>
          <w:szCs w:val="24"/>
        </w:rPr>
        <w:t>RE:</w:t>
      </w:r>
      <w:r w:rsidRPr="00950465">
        <w:rPr>
          <w:sz w:val="24"/>
          <w:szCs w:val="24"/>
        </w:rPr>
        <w:tab/>
      </w:r>
      <w:r w:rsidRPr="00950465">
        <w:rPr>
          <w:sz w:val="24"/>
          <w:szCs w:val="24"/>
        </w:rPr>
        <w:tab/>
      </w:r>
      <w:r w:rsidR="00864C05" w:rsidRPr="00950465">
        <w:rPr>
          <w:sz w:val="24"/>
          <w:szCs w:val="24"/>
        </w:rPr>
        <w:t>Variance</w:t>
      </w:r>
      <w:r w:rsidR="00116E0C" w:rsidRPr="00950465">
        <w:rPr>
          <w:sz w:val="24"/>
          <w:szCs w:val="24"/>
        </w:rPr>
        <w:t xml:space="preserve">/Rezoning and </w:t>
      </w:r>
      <w:r w:rsidR="00864C05" w:rsidRPr="00950465">
        <w:rPr>
          <w:sz w:val="24"/>
          <w:szCs w:val="24"/>
        </w:rPr>
        <w:t>Minor Plat</w:t>
      </w:r>
    </w:p>
    <w:p w14:paraId="336C0C29" w14:textId="094EE48E" w:rsidR="00027EE0" w:rsidRPr="00950465" w:rsidRDefault="00027EE0" w:rsidP="00027EE0">
      <w:pPr>
        <w:spacing w:after="0"/>
        <w:rPr>
          <w:sz w:val="24"/>
          <w:szCs w:val="24"/>
        </w:rPr>
      </w:pPr>
      <w:r w:rsidRPr="00950465">
        <w:rPr>
          <w:sz w:val="24"/>
          <w:szCs w:val="24"/>
        </w:rPr>
        <w:tab/>
      </w:r>
      <w:r w:rsidRPr="00950465">
        <w:rPr>
          <w:sz w:val="24"/>
          <w:szCs w:val="24"/>
        </w:rPr>
        <w:tab/>
      </w:r>
      <w:r w:rsidR="00116E0C" w:rsidRPr="00950465">
        <w:rPr>
          <w:sz w:val="24"/>
          <w:szCs w:val="24"/>
        </w:rPr>
        <w:t>Zoning - From R40 to RH</w:t>
      </w:r>
    </w:p>
    <w:p w14:paraId="365346C9" w14:textId="35EDE638" w:rsidR="00687872" w:rsidRPr="00950465" w:rsidRDefault="00687872" w:rsidP="00027EE0">
      <w:pPr>
        <w:spacing w:after="0"/>
        <w:rPr>
          <w:sz w:val="24"/>
          <w:szCs w:val="24"/>
        </w:rPr>
      </w:pPr>
      <w:r w:rsidRPr="00950465">
        <w:rPr>
          <w:sz w:val="24"/>
          <w:szCs w:val="24"/>
        </w:rPr>
        <w:tab/>
      </w:r>
      <w:r w:rsidRPr="00950465">
        <w:rPr>
          <w:sz w:val="24"/>
          <w:szCs w:val="24"/>
        </w:rPr>
        <w:tab/>
        <w:t xml:space="preserve">Parcel Number – </w:t>
      </w:r>
      <w:r w:rsidR="003B24A1" w:rsidRPr="00950465">
        <w:rPr>
          <w:sz w:val="24"/>
          <w:szCs w:val="24"/>
        </w:rPr>
        <w:t>E02 0026 008</w:t>
      </w:r>
    </w:p>
    <w:p w14:paraId="5DDF698D" w14:textId="1986F30A" w:rsidR="00687872" w:rsidRPr="00950465" w:rsidRDefault="00687872" w:rsidP="00027EE0">
      <w:pPr>
        <w:spacing w:after="0"/>
        <w:rPr>
          <w:sz w:val="24"/>
          <w:szCs w:val="24"/>
        </w:rPr>
      </w:pPr>
      <w:r w:rsidRPr="00950465">
        <w:rPr>
          <w:sz w:val="24"/>
          <w:szCs w:val="24"/>
        </w:rPr>
        <w:tab/>
      </w:r>
      <w:r w:rsidRPr="00950465">
        <w:rPr>
          <w:sz w:val="24"/>
          <w:szCs w:val="24"/>
        </w:rPr>
        <w:tab/>
        <w:t xml:space="preserve">Address </w:t>
      </w:r>
      <w:r w:rsidR="00116E0C" w:rsidRPr="00950465">
        <w:rPr>
          <w:sz w:val="24"/>
          <w:szCs w:val="24"/>
        </w:rPr>
        <w:t>–</w:t>
      </w:r>
      <w:r w:rsidRPr="00950465">
        <w:rPr>
          <w:sz w:val="24"/>
          <w:szCs w:val="24"/>
        </w:rPr>
        <w:t xml:space="preserve"> </w:t>
      </w:r>
      <w:r w:rsidR="00116E0C" w:rsidRPr="00950465">
        <w:rPr>
          <w:sz w:val="24"/>
          <w:szCs w:val="24"/>
        </w:rPr>
        <w:t>104 Horseshoe Bend</w:t>
      </w:r>
    </w:p>
    <w:p w14:paraId="531B4A40" w14:textId="66171874" w:rsidR="00027EE0" w:rsidRDefault="00027EE0" w:rsidP="00027EE0">
      <w:pPr>
        <w:spacing w:after="0"/>
        <w:rPr>
          <w:sz w:val="24"/>
        </w:rPr>
      </w:pPr>
      <w:r>
        <w:rPr>
          <w:sz w:val="24"/>
        </w:rPr>
        <w:tab/>
      </w:r>
      <w:r>
        <w:rPr>
          <w:sz w:val="24"/>
        </w:rPr>
        <w:tab/>
      </w:r>
    </w:p>
    <w:p w14:paraId="58FC4C6B" w14:textId="77777777" w:rsidR="00027EE0" w:rsidRPr="00936FAF" w:rsidRDefault="00027EE0" w:rsidP="00027EE0">
      <w:pPr>
        <w:rPr>
          <w:sz w:val="24"/>
          <w:u w:val="single"/>
        </w:rPr>
      </w:pPr>
      <w:r w:rsidRPr="007B4A12">
        <w:rPr>
          <w:noProof/>
          <w:sz w:val="24"/>
        </w:rPr>
        <mc:AlternateContent>
          <mc:Choice Requires="wps">
            <w:drawing>
              <wp:anchor distT="0" distB="0" distL="114300" distR="114300" simplePos="0" relativeHeight="251659264" behindDoc="0" locked="0" layoutInCell="0" allowOverlap="1" wp14:anchorId="3D7E2260" wp14:editId="2AF9996A">
                <wp:simplePos x="0" y="0"/>
                <wp:positionH relativeFrom="column">
                  <wp:posOffset>-45720</wp:posOffset>
                </wp:positionH>
                <wp:positionV relativeFrom="paragraph">
                  <wp:posOffset>99060</wp:posOffset>
                </wp:positionV>
                <wp:extent cx="57607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9DCAC5"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" o:allowincell="f" strokeweight="1.25pt"/>
            </w:pict>
          </mc:Fallback>
        </mc:AlternateContent>
      </w:r>
    </w:p>
    <w:p w14:paraId="2066AD06" w14:textId="77777777" w:rsidR="007211B8" w:rsidRDefault="007211B8" w:rsidP="00027EE0">
      <w:pPr>
        <w:rPr>
          <w:b/>
          <w:sz w:val="24"/>
          <w:szCs w:val="24"/>
          <w:u w:val="single"/>
        </w:rPr>
      </w:pPr>
    </w:p>
    <w:p w14:paraId="17F7F4AB" w14:textId="271D0C1E" w:rsidR="00027EE0" w:rsidRPr="00950465" w:rsidRDefault="00027EE0" w:rsidP="00027EE0">
      <w:pPr>
        <w:rPr>
          <w:b/>
          <w:sz w:val="24"/>
          <w:szCs w:val="24"/>
          <w:u w:val="single"/>
        </w:rPr>
      </w:pPr>
      <w:r w:rsidRPr="00950465">
        <w:rPr>
          <w:b/>
          <w:sz w:val="24"/>
          <w:szCs w:val="24"/>
          <w:u w:val="single"/>
        </w:rPr>
        <w:t>Background</w:t>
      </w:r>
    </w:p>
    <w:p w14:paraId="285B18E8" w14:textId="35703601" w:rsidR="00681BEE" w:rsidRDefault="00027EE0" w:rsidP="00681BEE">
      <w:pPr>
        <w:rPr>
          <w:sz w:val="24"/>
          <w:szCs w:val="24"/>
        </w:rPr>
      </w:pPr>
      <w:r w:rsidRPr="00950465">
        <w:rPr>
          <w:sz w:val="24"/>
          <w:szCs w:val="24"/>
        </w:rPr>
        <w:t xml:space="preserve">The City of Senoia received </w:t>
      </w:r>
      <w:r w:rsidR="003B24A1" w:rsidRPr="00950465">
        <w:rPr>
          <w:sz w:val="24"/>
          <w:szCs w:val="24"/>
        </w:rPr>
        <w:t>an</w:t>
      </w:r>
      <w:r w:rsidRPr="00950465">
        <w:rPr>
          <w:sz w:val="24"/>
          <w:szCs w:val="24"/>
        </w:rPr>
        <w:t xml:space="preserve"> application </w:t>
      </w:r>
      <w:r w:rsidR="003B24A1" w:rsidRPr="00950465">
        <w:rPr>
          <w:sz w:val="24"/>
          <w:szCs w:val="24"/>
        </w:rPr>
        <w:t xml:space="preserve">for </w:t>
      </w:r>
      <w:r w:rsidR="00582DDE">
        <w:rPr>
          <w:sz w:val="24"/>
          <w:szCs w:val="24"/>
        </w:rPr>
        <w:t>Rezoning</w:t>
      </w:r>
      <w:r w:rsidR="00291148">
        <w:rPr>
          <w:sz w:val="24"/>
          <w:szCs w:val="24"/>
        </w:rPr>
        <w:t xml:space="preserve"> and V</w:t>
      </w:r>
      <w:r w:rsidR="003B24A1" w:rsidRPr="00950465">
        <w:rPr>
          <w:sz w:val="24"/>
          <w:szCs w:val="24"/>
        </w:rPr>
        <w:t>ariance</w:t>
      </w:r>
      <w:r w:rsidR="00582DDE">
        <w:rPr>
          <w:sz w:val="24"/>
          <w:szCs w:val="24"/>
        </w:rPr>
        <w:t xml:space="preserve"> </w:t>
      </w:r>
      <w:r w:rsidR="00785F88">
        <w:rPr>
          <w:sz w:val="24"/>
          <w:szCs w:val="24"/>
        </w:rPr>
        <w:t>of the tract located</w:t>
      </w:r>
      <w:r w:rsidR="00582DDE" w:rsidRPr="00950465">
        <w:rPr>
          <w:sz w:val="24"/>
          <w:szCs w:val="24"/>
        </w:rPr>
        <w:t xml:space="preserve"> a</w:t>
      </w:r>
      <w:r w:rsidR="00785F88">
        <w:rPr>
          <w:sz w:val="24"/>
          <w:szCs w:val="24"/>
        </w:rPr>
        <w:t>t</w:t>
      </w:r>
      <w:r w:rsidR="00582DDE" w:rsidRPr="00950465">
        <w:rPr>
          <w:sz w:val="24"/>
          <w:szCs w:val="24"/>
        </w:rPr>
        <w:t xml:space="preserve"> 104 Horseshoe Bend.  </w:t>
      </w:r>
      <w:r w:rsidR="00681BEE" w:rsidRPr="00950465">
        <w:rPr>
          <w:sz w:val="24"/>
          <w:szCs w:val="24"/>
        </w:rPr>
        <w:t>The property is currently zoned Residential R40, and the applicant has requested to r</w:t>
      </w:r>
      <w:r w:rsidR="00785F88">
        <w:rPr>
          <w:sz w:val="24"/>
          <w:szCs w:val="24"/>
        </w:rPr>
        <w:t>ezone to RH and to split the Lot</w:t>
      </w:r>
      <w:r w:rsidR="00681BEE" w:rsidRPr="00950465">
        <w:rPr>
          <w:sz w:val="24"/>
          <w:szCs w:val="24"/>
        </w:rPr>
        <w:t xml:space="preserve"> into two </w:t>
      </w:r>
      <w:r w:rsidR="00785F88">
        <w:rPr>
          <w:sz w:val="24"/>
          <w:szCs w:val="24"/>
        </w:rPr>
        <w:t>parcels.  One</w:t>
      </w:r>
      <w:r w:rsidR="00681BEE" w:rsidRPr="00950465">
        <w:rPr>
          <w:sz w:val="24"/>
          <w:szCs w:val="24"/>
        </w:rPr>
        <w:t xml:space="preserve"> with a minimum lot size of 0.50 acres and the other with 0.458 acres.  </w:t>
      </w:r>
    </w:p>
    <w:p w14:paraId="0F595C64" w14:textId="44C3E566" w:rsidR="00116E0C" w:rsidRPr="00950465" w:rsidRDefault="00116E0C" w:rsidP="00027EE0">
      <w:pPr>
        <w:rPr>
          <w:sz w:val="24"/>
          <w:szCs w:val="24"/>
        </w:rPr>
      </w:pPr>
      <w:r w:rsidRPr="00950465">
        <w:rPr>
          <w:sz w:val="24"/>
          <w:szCs w:val="24"/>
        </w:rPr>
        <w:t>The minimum lot size for RH is 0.50 acres</w:t>
      </w:r>
      <w:r w:rsidR="003B24A1" w:rsidRPr="00950465">
        <w:rPr>
          <w:sz w:val="24"/>
          <w:szCs w:val="24"/>
        </w:rPr>
        <w:t xml:space="preserve"> therefore the applicant is </w:t>
      </w:r>
      <w:r w:rsidRPr="00950465">
        <w:rPr>
          <w:sz w:val="24"/>
          <w:szCs w:val="24"/>
        </w:rPr>
        <w:t>also seeking a variance</w:t>
      </w:r>
      <w:r w:rsidR="003B24A1" w:rsidRPr="00950465">
        <w:rPr>
          <w:sz w:val="24"/>
          <w:szCs w:val="24"/>
        </w:rPr>
        <w:t xml:space="preserve"> to reduce the minimum lot size to allow the 0.458 ac lot. </w:t>
      </w:r>
    </w:p>
    <w:p w14:paraId="40E78483" w14:textId="789EF031" w:rsidR="00A86D26" w:rsidRDefault="00A86D26" w:rsidP="00A86D26">
      <w:pPr>
        <w:rPr>
          <w:b/>
          <w:bCs/>
          <w:sz w:val="24"/>
          <w:szCs w:val="24"/>
          <w:u w:val="single"/>
        </w:rPr>
      </w:pPr>
    </w:p>
    <w:p w14:paraId="0471756D" w14:textId="0FB28030" w:rsidR="00A86D26" w:rsidRDefault="00A86D26" w:rsidP="00A86D26">
      <w:pPr>
        <w:rPr>
          <w:b/>
          <w:bCs/>
          <w:sz w:val="24"/>
          <w:szCs w:val="24"/>
          <w:u w:val="single"/>
        </w:rPr>
      </w:pPr>
    </w:p>
    <w:p w14:paraId="4DEC5DA5" w14:textId="7FD16338" w:rsidR="00A86D26" w:rsidRDefault="00A86D26" w:rsidP="00A86D26">
      <w:pPr>
        <w:rPr>
          <w:b/>
          <w:bCs/>
          <w:sz w:val="24"/>
          <w:szCs w:val="24"/>
          <w:u w:val="single"/>
        </w:rPr>
      </w:pPr>
    </w:p>
    <w:p w14:paraId="1ED86B35" w14:textId="6F95A080" w:rsidR="00A86D26" w:rsidRDefault="00A86D26" w:rsidP="00A86D26">
      <w:pPr>
        <w:rPr>
          <w:b/>
          <w:bCs/>
          <w:sz w:val="24"/>
          <w:szCs w:val="24"/>
          <w:u w:val="single"/>
        </w:rPr>
      </w:pPr>
    </w:p>
    <w:p w14:paraId="5A3B3CF1" w14:textId="2D9DDFDD" w:rsidR="00A86D26" w:rsidRDefault="00A86D26" w:rsidP="00A86D26">
      <w:pPr>
        <w:rPr>
          <w:b/>
          <w:bCs/>
          <w:sz w:val="24"/>
          <w:szCs w:val="24"/>
          <w:u w:val="single"/>
        </w:rPr>
      </w:pPr>
    </w:p>
    <w:p w14:paraId="13124F4A" w14:textId="4D473C77" w:rsidR="00A86D26" w:rsidRPr="000A3CC2" w:rsidRDefault="00A86D26" w:rsidP="00A86D26">
      <w:pPr>
        <w:rPr>
          <w:b/>
          <w:bCs/>
          <w:sz w:val="24"/>
          <w:szCs w:val="24"/>
          <w:u w:val="single"/>
        </w:rPr>
      </w:pPr>
      <w:r>
        <w:rPr>
          <w:b/>
          <w:bCs/>
          <w:sz w:val="24"/>
          <w:szCs w:val="24"/>
          <w:u w:val="single"/>
        </w:rPr>
        <w:lastRenderedPageBreak/>
        <w:t>Details of the area</w:t>
      </w:r>
    </w:p>
    <w:p w14:paraId="4078896C" w14:textId="741640FF" w:rsidR="00A86D26" w:rsidRDefault="00A86D26" w:rsidP="00A86D26">
      <w:pPr>
        <w:rPr>
          <w:sz w:val="24"/>
          <w:szCs w:val="24"/>
        </w:rPr>
      </w:pPr>
      <w:r>
        <w:rPr>
          <w:sz w:val="24"/>
          <w:szCs w:val="24"/>
        </w:rPr>
        <w:t>The lot is located within the Historic District at the corner of Horseshoe Bend and Johnson Street as seen in the snapshot with a red “</w:t>
      </w:r>
      <w:r w:rsidRPr="000A3CC2">
        <w:rPr>
          <w:color w:val="FF0000"/>
          <w:sz w:val="24"/>
          <w:szCs w:val="24"/>
        </w:rPr>
        <w:t>X</w:t>
      </w:r>
      <w:r>
        <w:rPr>
          <w:sz w:val="24"/>
          <w:szCs w:val="24"/>
        </w:rPr>
        <w:t xml:space="preserve">” marking the lot.  </w:t>
      </w:r>
    </w:p>
    <w:p w14:paraId="6B3CCF45" w14:textId="77777777" w:rsidR="00A86D26" w:rsidRDefault="00A86D26" w:rsidP="00A86D26">
      <w:pPr>
        <w:rPr>
          <w:sz w:val="24"/>
          <w:szCs w:val="24"/>
        </w:rPr>
      </w:pPr>
      <w:r>
        <w:rPr>
          <w:sz w:val="24"/>
          <w:szCs w:val="24"/>
        </w:rPr>
        <w:t xml:space="preserve">Along this section of Johnson Street between the railroad and Seavy Street there are currently 3 lots that are zoned RH and 12 lots that are zoned R40.  </w:t>
      </w:r>
    </w:p>
    <w:p w14:paraId="16E87E82" w14:textId="77777777" w:rsidR="00A86D26" w:rsidRDefault="00A86D26" w:rsidP="00A86D26">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5B2C1D3D" wp14:editId="466AA6B2">
                <wp:simplePos x="0" y="0"/>
                <wp:positionH relativeFrom="column">
                  <wp:posOffset>2369820</wp:posOffset>
                </wp:positionH>
                <wp:positionV relativeFrom="paragraph">
                  <wp:posOffset>1409700</wp:posOffset>
                </wp:positionV>
                <wp:extent cx="259080" cy="266700"/>
                <wp:effectExtent l="0" t="0" r="7620" b="0"/>
                <wp:wrapNone/>
                <wp:docPr id="5" name="Multiplication Sign 5"/>
                <wp:cNvGraphicFramePr/>
                <a:graphic xmlns:a="http://schemas.openxmlformats.org/drawingml/2006/main">
                  <a:graphicData uri="http://schemas.microsoft.com/office/word/2010/wordprocessingShape">
                    <wps:wsp>
                      <wps:cNvSpPr/>
                      <wps:spPr>
                        <a:xfrm>
                          <a:off x="0" y="0"/>
                          <a:ext cx="259080" cy="266700"/>
                        </a:xfrm>
                        <a:prstGeom prst="mathMultiply">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48C12" id="Multiplication Sign 5" o:spid="_x0000_s1026" style="position:absolute;margin-left:186.6pt;margin-top:111pt;width:20.4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08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" path="m40371,85284l84078,42825r45462,46799l175002,42825r43707,42459l172017,133350r46692,48066l175002,223875,129540,177076,84078,223875,40371,181416,87063,133350,40371,85284xe" fillcolor="red" strokecolor="#41719c" strokeweight="1pt">
                <v:stroke joinstyle="miter"/>
                <v:path arrowok="t" o:connecttype="custom" o:connectlocs="40371,85284;84078,42825;129540,89624;175002,42825;218709,85284;172017,133350;218709,181416;175002,223875;129540,177076;84078,223875;40371,181416;87063,133350;40371,85284" o:connectangles="0,0,0,0,0,0,0,0,0,0,0,0,0"/>
              </v:shape>
            </w:pict>
          </mc:Fallback>
        </mc:AlternateContent>
      </w:r>
      <w:r w:rsidRPr="000A3CC2">
        <w:rPr>
          <w:noProof/>
          <w:sz w:val="24"/>
          <w:szCs w:val="24"/>
        </w:rPr>
        <w:drawing>
          <wp:inline distT="0" distB="0" distL="0" distR="0" wp14:anchorId="0489C5F9" wp14:editId="347C83A0">
            <wp:extent cx="5943600" cy="3916680"/>
            <wp:effectExtent l="0" t="0" r="0" b="7620"/>
            <wp:docPr id="4" name="Picture 4"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map&#10;&#10;Description automatically generated"/>
                    <pic:cNvPicPr/>
                  </pic:nvPicPr>
                  <pic:blipFill>
                    <a:blip r:embed="rId9"/>
                    <a:stretch>
                      <a:fillRect/>
                    </a:stretch>
                  </pic:blipFill>
                  <pic:spPr>
                    <a:xfrm>
                      <a:off x="0" y="0"/>
                      <a:ext cx="5943600" cy="3916680"/>
                    </a:xfrm>
                    <a:prstGeom prst="rect">
                      <a:avLst/>
                    </a:prstGeom>
                  </pic:spPr>
                </pic:pic>
              </a:graphicData>
            </a:graphic>
          </wp:inline>
        </w:drawing>
      </w:r>
    </w:p>
    <w:p w14:paraId="7049FF31" w14:textId="77777777" w:rsidR="00A86D26" w:rsidRDefault="00A86D26" w:rsidP="00A86D26">
      <w:pPr>
        <w:rPr>
          <w:sz w:val="24"/>
          <w:szCs w:val="24"/>
        </w:rPr>
      </w:pPr>
    </w:p>
    <w:p w14:paraId="61CFDCF5" w14:textId="77777777" w:rsidR="00A86D26" w:rsidRDefault="00A86D26" w:rsidP="00A86D26">
      <w:pPr>
        <w:rPr>
          <w:sz w:val="24"/>
          <w:szCs w:val="24"/>
        </w:rPr>
      </w:pPr>
      <w:r w:rsidRPr="00950465">
        <w:rPr>
          <w:sz w:val="24"/>
          <w:szCs w:val="24"/>
        </w:rPr>
        <w:t xml:space="preserve">This second lot being smaller than the required lot size presents a problem for the applicant as it </w:t>
      </w:r>
      <w:r>
        <w:rPr>
          <w:sz w:val="24"/>
          <w:szCs w:val="24"/>
        </w:rPr>
        <w:t>was</w:t>
      </w:r>
      <w:r w:rsidRPr="00950465">
        <w:rPr>
          <w:sz w:val="24"/>
          <w:szCs w:val="24"/>
        </w:rPr>
        <w:t xml:space="preserve"> </w:t>
      </w:r>
      <w:r w:rsidRPr="00045B48">
        <w:rPr>
          <w:b/>
          <w:bCs/>
          <w:sz w:val="24"/>
          <w:szCs w:val="24"/>
          <w:u w:val="single"/>
        </w:rPr>
        <w:t>not a legal lot of record at the time of this ordinance adoption</w:t>
      </w:r>
      <w:r>
        <w:rPr>
          <w:sz w:val="24"/>
          <w:szCs w:val="24"/>
        </w:rPr>
        <w:t xml:space="preserve">, and generally an applicant cannot create their own hardship and then seek a variance.  </w:t>
      </w:r>
    </w:p>
    <w:p w14:paraId="7E5C7B0B" w14:textId="77777777" w:rsidR="00A86D26" w:rsidRDefault="00A86D26" w:rsidP="00A86D26">
      <w:pPr>
        <w:rPr>
          <w:sz w:val="24"/>
          <w:szCs w:val="24"/>
        </w:rPr>
      </w:pPr>
      <w:r>
        <w:rPr>
          <w:sz w:val="24"/>
          <w:szCs w:val="24"/>
        </w:rPr>
        <w:t xml:space="preserve">However, it does appear to be appropriate to rezone to RH since it is within the Residential Historic District, and this will mean that the new homes must comply with the Historic District guidelines.  If approved the applicant will need to seek a Certificate of Appropriateness (COA) from the HPC prior to approval of building permits. </w:t>
      </w:r>
    </w:p>
    <w:p w14:paraId="3CE93F3F" w14:textId="77777777" w:rsidR="00A86D26" w:rsidRDefault="00A86D26" w:rsidP="00A86D26">
      <w:pPr>
        <w:rPr>
          <w:sz w:val="24"/>
          <w:szCs w:val="24"/>
        </w:rPr>
      </w:pPr>
      <w:r>
        <w:rPr>
          <w:sz w:val="24"/>
          <w:szCs w:val="24"/>
        </w:rPr>
        <w:t xml:space="preserve">Also, previously the lot had two homes on it and does already have two water meters and separate power and sewer hook ups.  </w:t>
      </w:r>
    </w:p>
    <w:p w14:paraId="6924882C" w14:textId="77777777" w:rsidR="00A86D26" w:rsidRDefault="00A86D26" w:rsidP="00A86D26">
      <w:pPr>
        <w:rPr>
          <w:b/>
          <w:bCs/>
          <w:sz w:val="24"/>
          <w:szCs w:val="24"/>
          <w:u w:val="single"/>
        </w:rPr>
      </w:pPr>
    </w:p>
    <w:p w14:paraId="0CADED73" w14:textId="3988E969" w:rsidR="00A86D26" w:rsidRPr="00BA5AE7" w:rsidRDefault="00A86D26" w:rsidP="00A86D26">
      <w:pPr>
        <w:rPr>
          <w:b/>
          <w:bCs/>
          <w:sz w:val="24"/>
          <w:szCs w:val="24"/>
          <w:u w:val="single"/>
        </w:rPr>
      </w:pPr>
      <w:r w:rsidRPr="00BA5AE7">
        <w:rPr>
          <w:b/>
          <w:bCs/>
          <w:sz w:val="24"/>
          <w:szCs w:val="24"/>
          <w:u w:val="single"/>
        </w:rPr>
        <w:lastRenderedPageBreak/>
        <w:t>Future Land Use</w:t>
      </w:r>
    </w:p>
    <w:p w14:paraId="077B069C" w14:textId="77777777" w:rsidR="00A86D26" w:rsidRDefault="00A86D26" w:rsidP="00A86D26">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6AE5B0CB" wp14:editId="08BC54FC">
                <wp:simplePos x="0" y="0"/>
                <wp:positionH relativeFrom="column">
                  <wp:posOffset>2232660</wp:posOffset>
                </wp:positionH>
                <wp:positionV relativeFrom="paragraph">
                  <wp:posOffset>1257300</wp:posOffset>
                </wp:positionV>
                <wp:extent cx="167640" cy="182880"/>
                <wp:effectExtent l="0" t="0" r="3810" b="7620"/>
                <wp:wrapNone/>
                <wp:docPr id="7" name="Multiplication Sign 7"/>
                <wp:cNvGraphicFramePr/>
                <a:graphic xmlns:a="http://schemas.openxmlformats.org/drawingml/2006/main">
                  <a:graphicData uri="http://schemas.microsoft.com/office/word/2010/wordprocessingShape">
                    <wps:wsp>
                      <wps:cNvSpPr/>
                      <wps:spPr>
                        <a:xfrm>
                          <a:off x="0" y="0"/>
                          <a:ext cx="167640" cy="182880"/>
                        </a:xfrm>
                        <a:prstGeom prst="mathMultiply">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CB10E" id="Multiplication Sign 7" o:spid="_x0000_s1026" style="position:absolute;margin-left:175.8pt;margin-top:99pt;width:13.2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764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" path="m25730,57245l54796,30602,83820,62265,112844,30602r29066,26643l110564,91440r31346,34195l112844,152278,83820,120615,54796,152278,25730,125635,57076,91440,25730,57245xe" fillcolor="red" strokecolor="#41719c" strokeweight="1pt">
                <v:stroke joinstyle="miter"/>
                <v:path arrowok="t" o:connecttype="custom" o:connectlocs="25730,57245;54796,30602;83820,62265;112844,30602;141910,57245;110564,91440;141910,125635;112844,152278;83820,120615;54796,152278;25730,125635;57076,91440;25730,57245" o:connectangles="0,0,0,0,0,0,0,0,0,0,0,0,0"/>
              </v:shape>
            </w:pict>
          </mc:Fallback>
        </mc:AlternateContent>
      </w:r>
      <w:r w:rsidRPr="00BA5AE7">
        <w:rPr>
          <w:noProof/>
          <w:sz w:val="24"/>
          <w:szCs w:val="24"/>
        </w:rPr>
        <w:drawing>
          <wp:inline distT="0" distB="0" distL="0" distR="0" wp14:anchorId="3C14F720" wp14:editId="0B596D94">
            <wp:extent cx="5856733" cy="3360420"/>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0"/>
                    <a:stretch>
                      <a:fillRect/>
                    </a:stretch>
                  </pic:blipFill>
                  <pic:spPr>
                    <a:xfrm>
                      <a:off x="0" y="0"/>
                      <a:ext cx="5862447" cy="3363699"/>
                    </a:xfrm>
                    <a:prstGeom prst="rect">
                      <a:avLst/>
                    </a:prstGeom>
                  </pic:spPr>
                </pic:pic>
              </a:graphicData>
            </a:graphic>
          </wp:inline>
        </w:drawing>
      </w:r>
    </w:p>
    <w:p w14:paraId="15B93A22" w14:textId="77777777" w:rsidR="00A86D26" w:rsidRDefault="00A86D26" w:rsidP="00A86D26">
      <w:pPr>
        <w:rPr>
          <w:sz w:val="24"/>
          <w:szCs w:val="24"/>
        </w:rPr>
      </w:pPr>
    </w:p>
    <w:p w14:paraId="7DF7EB50" w14:textId="14C86589" w:rsidR="00A86D26" w:rsidRDefault="00A86D26" w:rsidP="00A86D26">
      <w:pPr>
        <w:rPr>
          <w:sz w:val="24"/>
          <w:szCs w:val="24"/>
        </w:rPr>
      </w:pPr>
      <w:r>
        <w:rPr>
          <w:sz w:val="24"/>
          <w:szCs w:val="24"/>
        </w:rPr>
        <w:t>The lot shown marked above with a red “</w:t>
      </w:r>
      <w:r w:rsidRPr="00935743">
        <w:rPr>
          <w:color w:val="FF0000"/>
          <w:sz w:val="24"/>
          <w:szCs w:val="24"/>
        </w:rPr>
        <w:t>X</w:t>
      </w:r>
      <w:r>
        <w:rPr>
          <w:sz w:val="24"/>
          <w:szCs w:val="24"/>
        </w:rPr>
        <w:t xml:space="preserve">” is located within the Residential use category as seen in yellow on a snapshot of the future land use map.  </w:t>
      </w:r>
    </w:p>
    <w:p w14:paraId="2B0B4869" w14:textId="77777777" w:rsidR="00A86D26" w:rsidRDefault="00A86D26" w:rsidP="00A86D26">
      <w:pPr>
        <w:rPr>
          <w:sz w:val="24"/>
          <w:szCs w:val="24"/>
        </w:rPr>
      </w:pPr>
      <w:r>
        <w:rPr>
          <w:sz w:val="24"/>
          <w:szCs w:val="24"/>
        </w:rPr>
        <w:t xml:space="preserve">The rezoning to RH is appropriate for the future land use category. </w:t>
      </w:r>
    </w:p>
    <w:p w14:paraId="02D609F1" w14:textId="77777777" w:rsidR="006154E8" w:rsidRDefault="006154E8" w:rsidP="00027EE0">
      <w:pPr>
        <w:rPr>
          <w:b/>
          <w:sz w:val="24"/>
          <w:szCs w:val="24"/>
          <w:u w:val="single"/>
        </w:rPr>
      </w:pPr>
    </w:p>
    <w:p w14:paraId="5FDD24CD" w14:textId="66EBE5A6" w:rsidR="00027EE0" w:rsidRPr="00950465" w:rsidRDefault="00950465" w:rsidP="00027EE0">
      <w:pPr>
        <w:rPr>
          <w:b/>
          <w:sz w:val="24"/>
          <w:szCs w:val="24"/>
          <w:u w:val="single"/>
        </w:rPr>
      </w:pPr>
      <w:r w:rsidRPr="00950465">
        <w:rPr>
          <w:b/>
          <w:sz w:val="24"/>
          <w:szCs w:val="24"/>
          <w:u w:val="single"/>
        </w:rPr>
        <w:t>S</w:t>
      </w:r>
      <w:r w:rsidR="009224E0" w:rsidRPr="00950465">
        <w:rPr>
          <w:b/>
          <w:sz w:val="24"/>
          <w:szCs w:val="24"/>
          <w:u w:val="single"/>
        </w:rPr>
        <w:t>taff</w:t>
      </w:r>
      <w:r w:rsidR="00027EE0" w:rsidRPr="00950465">
        <w:rPr>
          <w:b/>
          <w:sz w:val="24"/>
          <w:szCs w:val="24"/>
          <w:u w:val="single"/>
        </w:rPr>
        <w:t xml:space="preserve"> Report</w:t>
      </w:r>
    </w:p>
    <w:p w14:paraId="77A87121" w14:textId="77777777" w:rsidR="003E296F" w:rsidRPr="00950465" w:rsidRDefault="003E296F" w:rsidP="003E296F">
      <w:pPr>
        <w:rPr>
          <w:sz w:val="24"/>
          <w:szCs w:val="24"/>
        </w:rPr>
      </w:pPr>
      <w:r w:rsidRPr="00950465">
        <w:rPr>
          <w:sz w:val="24"/>
          <w:szCs w:val="24"/>
        </w:rPr>
        <w:t xml:space="preserve">The </w:t>
      </w:r>
      <w:r>
        <w:rPr>
          <w:sz w:val="24"/>
          <w:szCs w:val="24"/>
        </w:rPr>
        <w:t xml:space="preserve">applicant is </w:t>
      </w:r>
      <w:r w:rsidRPr="00950465">
        <w:rPr>
          <w:sz w:val="24"/>
          <w:szCs w:val="24"/>
        </w:rPr>
        <w:t>request</w:t>
      </w:r>
      <w:r>
        <w:rPr>
          <w:sz w:val="24"/>
          <w:szCs w:val="24"/>
        </w:rPr>
        <w:t>ing</w:t>
      </w:r>
      <w:r w:rsidRPr="00950465">
        <w:rPr>
          <w:sz w:val="24"/>
          <w:szCs w:val="24"/>
        </w:rPr>
        <w:t xml:space="preserve"> a variance from the Zoning Ordinance, Section 74-85, and Residential Historic District – RH</w:t>
      </w:r>
    </w:p>
    <w:p w14:paraId="1408F4EE" w14:textId="77777777" w:rsidR="003E296F" w:rsidRPr="00950465" w:rsidRDefault="003E296F" w:rsidP="003E296F">
      <w:pPr>
        <w:rPr>
          <w:rFonts w:asciiTheme="majorHAnsi" w:hAnsiTheme="majorHAnsi" w:cstheme="majorHAnsi"/>
          <w:i/>
          <w:iCs/>
          <w:sz w:val="24"/>
          <w:szCs w:val="24"/>
        </w:rPr>
      </w:pPr>
      <w:r w:rsidRPr="00950465">
        <w:rPr>
          <w:rFonts w:asciiTheme="majorHAnsi" w:hAnsiTheme="majorHAnsi" w:cstheme="majorHAnsi"/>
          <w:sz w:val="24"/>
          <w:szCs w:val="24"/>
        </w:rPr>
        <w:tab/>
      </w:r>
      <w:r w:rsidRPr="00950465">
        <w:rPr>
          <w:rFonts w:asciiTheme="majorHAnsi" w:hAnsiTheme="majorHAnsi" w:cstheme="majorHAnsi"/>
          <w:i/>
          <w:iCs/>
          <w:sz w:val="24"/>
          <w:szCs w:val="24"/>
        </w:rPr>
        <w:t xml:space="preserve">The purpose of this district shall be to accommodate residential development located </w:t>
      </w:r>
      <w:r w:rsidRPr="00950465">
        <w:rPr>
          <w:rFonts w:asciiTheme="majorHAnsi" w:hAnsiTheme="majorHAnsi" w:cstheme="majorHAnsi"/>
          <w:i/>
          <w:iCs/>
          <w:sz w:val="24"/>
          <w:szCs w:val="24"/>
        </w:rPr>
        <w:tab/>
        <w:t xml:space="preserve">within the city's historical neighborhood overlay. This district is delineated on the official </w:t>
      </w:r>
      <w:r>
        <w:rPr>
          <w:rFonts w:asciiTheme="majorHAnsi" w:hAnsiTheme="majorHAnsi" w:cstheme="majorHAnsi"/>
          <w:i/>
          <w:iCs/>
          <w:sz w:val="24"/>
          <w:szCs w:val="24"/>
        </w:rPr>
        <w:tab/>
      </w:r>
      <w:r w:rsidRPr="00950465">
        <w:rPr>
          <w:rFonts w:asciiTheme="majorHAnsi" w:hAnsiTheme="majorHAnsi" w:cstheme="majorHAnsi"/>
          <w:i/>
          <w:iCs/>
          <w:sz w:val="24"/>
          <w:szCs w:val="24"/>
        </w:rPr>
        <w:t xml:space="preserve">zoning map and permitted uses are in accordance with residential (R40). This zoning shall </w:t>
      </w:r>
      <w:r w:rsidRPr="00950465">
        <w:rPr>
          <w:rFonts w:asciiTheme="majorHAnsi" w:hAnsiTheme="majorHAnsi" w:cstheme="majorHAnsi"/>
          <w:i/>
          <w:iCs/>
          <w:sz w:val="24"/>
          <w:szCs w:val="24"/>
        </w:rPr>
        <w:tab/>
        <w:t xml:space="preserve">only apply to areas of the district that require no additional public infrastructure. </w:t>
      </w:r>
      <w:r>
        <w:rPr>
          <w:rFonts w:asciiTheme="majorHAnsi" w:hAnsiTheme="majorHAnsi" w:cstheme="majorHAnsi"/>
          <w:i/>
          <w:iCs/>
          <w:sz w:val="24"/>
          <w:szCs w:val="24"/>
        </w:rPr>
        <w:tab/>
      </w:r>
      <w:r w:rsidRPr="00950465">
        <w:rPr>
          <w:rFonts w:asciiTheme="majorHAnsi" w:hAnsiTheme="majorHAnsi" w:cstheme="majorHAnsi"/>
          <w:i/>
          <w:iCs/>
          <w:sz w:val="24"/>
          <w:szCs w:val="24"/>
        </w:rPr>
        <w:t xml:space="preserve">Minimum lot size varies based on the minimum lot width at set back line. The minimum </w:t>
      </w:r>
      <w:r>
        <w:rPr>
          <w:rFonts w:asciiTheme="majorHAnsi" w:hAnsiTheme="majorHAnsi" w:cstheme="majorHAnsi"/>
          <w:i/>
          <w:iCs/>
          <w:sz w:val="24"/>
          <w:szCs w:val="24"/>
        </w:rPr>
        <w:tab/>
      </w:r>
      <w:r w:rsidRPr="00950465">
        <w:rPr>
          <w:rFonts w:asciiTheme="majorHAnsi" w:hAnsiTheme="majorHAnsi" w:cstheme="majorHAnsi"/>
          <w:i/>
          <w:iCs/>
          <w:sz w:val="24"/>
          <w:szCs w:val="24"/>
        </w:rPr>
        <w:t xml:space="preserve">size of the primary dwelling shall be based on the average of the primary structures </w:t>
      </w:r>
      <w:r>
        <w:rPr>
          <w:rFonts w:asciiTheme="majorHAnsi" w:hAnsiTheme="majorHAnsi" w:cstheme="majorHAnsi"/>
          <w:i/>
          <w:iCs/>
          <w:sz w:val="24"/>
          <w:szCs w:val="24"/>
        </w:rPr>
        <w:tab/>
      </w:r>
      <w:r w:rsidRPr="00950465">
        <w:rPr>
          <w:rFonts w:asciiTheme="majorHAnsi" w:hAnsiTheme="majorHAnsi" w:cstheme="majorHAnsi"/>
          <w:i/>
          <w:iCs/>
          <w:sz w:val="24"/>
          <w:szCs w:val="24"/>
        </w:rPr>
        <w:t xml:space="preserve">immediately adjacent and on the same side of the road.  </w:t>
      </w:r>
    </w:p>
    <w:p w14:paraId="36A8FE57" w14:textId="77777777" w:rsidR="003E296F" w:rsidRPr="00950465" w:rsidRDefault="003E296F" w:rsidP="003E296F">
      <w:pPr>
        <w:rPr>
          <w:rFonts w:asciiTheme="majorHAnsi" w:hAnsiTheme="majorHAnsi" w:cstheme="majorHAnsi"/>
          <w:i/>
          <w:iCs/>
          <w:sz w:val="24"/>
          <w:szCs w:val="24"/>
        </w:rPr>
      </w:pPr>
      <w:r w:rsidRPr="00950465">
        <w:rPr>
          <w:rFonts w:asciiTheme="majorHAnsi" w:hAnsiTheme="majorHAnsi" w:cstheme="majorHAnsi"/>
          <w:i/>
          <w:iCs/>
          <w:sz w:val="24"/>
          <w:szCs w:val="24"/>
        </w:rPr>
        <w:tab/>
        <w:t xml:space="preserve">The minimum lot size is 0.5 acres as shown in Sec. 74-96.  District, Lot area, yard and </w:t>
      </w:r>
      <w:r w:rsidRPr="00950465">
        <w:rPr>
          <w:rFonts w:asciiTheme="majorHAnsi" w:hAnsiTheme="majorHAnsi" w:cstheme="majorHAnsi"/>
          <w:i/>
          <w:iCs/>
          <w:sz w:val="24"/>
          <w:szCs w:val="24"/>
        </w:rPr>
        <w:tab/>
        <w:t>height standards.</w:t>
      </w:r>
    </w:p>
    <w:p w14:paraId="559E0092" w14:textId="77777777" w:rsidR="00A86D26" w:rsidRDefault="00A86D26" w:rsidP="00A86D26">
      <w:pPr>
        <w:rPr>
          <w:sz w:val="24"/>
          <w:szCs w:val="24"/>
          <w:u w:val="single"/>
        </w:rPr>
      </w:pPr>
    </w:p>
    <w:p w14:paraId="7D1A1F8C" w14:textId="77777777" w:rsidR="00A86D26" w:rsidRDefault="00A86D26" w:rsidP="00A86D26">
      <w:pPr>
        <w:rPr>
          <w:sz w:val="24"/>
          <w:szCs w:val="24"/>
          <w:u w:val="single"/>
        </w:rPr>
      </w:pPr>
    </w:p>
    <w:p w14:paraId="7D03B11B" w14:textId="2988B87B" w:rsidR="00A86D26" w:rsidRPr="00785F88" w:rsidRDefault="00A86D26" w:rsidP="00A86D26">
      <w:pPr>
        <w:rPr>
          <w:sz w:val="24"/>
          <w:szCs w:val="24"/>
          <w:u w:val="single"/>
        </w:rPr>
      </w:pPr>
      <w:r w:rsidRPr="00785F88">
        <w:rPr>
          <w:sz w:val="24"/>
          <w:szCs w:val="24"/>
          <w:u w:val="single"/>
        </w:rPr>
        <w:t>Planning Commission Comments and Recommendations</w:t>
      </w:r>
    </w:p>
    <w:p w14:paraId="11AE42FD" w14:textId="7350944B" w:rsidR="00A86D26" w:rsidRPr="00785F88" w:rsidRDefault="006154E8" w:rsidP="00A86D26">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Planning </w:t>
      </w:r>
      <w:r w:rsidR="00A86D26" w:rsidRPr="00785F88">
        <w:rPr>
          <w:rFonts w:ascii="Times New Roman" w:eastAsia="Times New Roman" w:hAnsi="Times New Roman" w:cs="Times New Roman"/>
          <w:iCs/>
          <w:sz w:val="24"/>
          <w:szCs w:val="24"/>
        </w:rPr>
        <w:t>Commission Voted unanimously to approve the subdivision and variance applications based on the following recommendations</w:t>
      </w:r>
    </w:p>
    <w:p w14:paraId="654C96C9" w14:textId="77777777" w:rsidR="00A86D26" w:rsidRPr="00785F88" w:rsidRDefault="00A86D26" w:rsidP="00A86D26">
      <w:pPr>
        <w:numPr>
          <w:ilvl w:val="0"/>
          <w:numId w:val="23"/>
        </w:numPr>
        <w:spacing w:after="0" w:line="240" w:lineRule="auto"/>
        <w:rPr>
          <w:rFonts w:ascii="Times New Roman" w:hAnsi="Times New Roman" w:cs="Times New Roman"/>
          <w:sz w:val="24"/>
          <w:szCs w:val="24"/>
        </w:rPr>
      </w:pPr>
      <w:r w:rsidRPr="00785F88">
        <w:rPr>
          <w:rFonts w:ascii="Times New Roman" w:hAnsi="Times New Roman" w:cs="Times New Roman"/>
          <w:sz w:val="24"/>
          <w:szCs w:val="24"/>
        </w:rPr>
        <w:t xml:space="preserve">Recommendation was made to require the smaller .458 lot to have a 20’ minimum rear set back. </w:t>
      </w:r>
    </w:p>
    <w:p w14:paraId="464183AC" w14:textId="77777777" w:rsidR="00A86D26" w:rsidRPr="00785F88" w:rsidRDefault="00A86D26" w:rsidP="00A86D26">
      <w:pPr>
        <w:numPr>
          <w:ilvl w:val="0"/>
          <w:numId w:val="23"/>
        </w:numPr>
        <w:spacing w:after="0" w:line="240" w:lineRule="auto"/>
        <w:rPr>
          <w:rFonts w:ascii="Times New Roman" w:hAnsi="Times New Roman" w:cs="Times New Roman"/>
          <w:sz w:val="24"/>
          <w:szCs w:val="24"/>
        </w:rPr>
      </w:pPr>
      <w:r w:rsidRPr="00785F88">
        <w:rPr>
          <w:rFonts w:ascii="Times New Roman" w:hAnsi="Times New Roman" w:cs="Times New Roman"/>
          <w:sz w:val="24"/>
          <w:szCs w:val="24"/>
        </w:rPr>
        <w:t xml:space="preserve">Both houses would have side entry garage, not facing Horseshoe Bend or Johnson Street. </w:t>
      </w:r>
    </w:p>
    <w:p w14:paraId="5A65317A" w14:textId="77777777" w:rsidR="00A86D26" w:rsidRPr="00785F88" w:rsidRDefault="00A86D26" w:rsidP="00A86D26">
      <w:pPr>
        <w:rPr>
          <w:sz w:val="24"/>
          <w:szCs w:val="24"/>
        </w:rPr>
      </w:pPr>
      <w:r w:rsidRPr="00785F88">
        <w:rPr>
          <w:sz w:val="24"/>
          <w:szCs w:val="24"/>
        </w:rPr>
        <w:t>Applicant agreed to all recommendations</w:t>
      </w:r>
    </w:p>
    <w:p w14:paraId="1DAA9908" w14:textId="77777777" w:rsidR="00A86D26" w:rsidRDefault="00A86D26" w:rsidP="00681BEE">
      <w:pPr>
        <w:rPr>
          <w:sz w:val="24"/>
          <w:szCs w:val="24"/>
        </w:rPr>
      </w:pPr>
    </w:p>
    <w:p w14:paraId="20C4E672" w14:textId="2CFDBF8F" w:rsidR="00681BEE" w:rsidRPr="003E296F" w:rsidRDefault="00681BEE" w:rsidP="00681BEE">
      <w:pPr>
        <w:rPr>
          <w:sz w:val="24"/>
          <w:szCs w:val="24"/>
        </w:rPr>
      </w:pPr>
      <w:r w:rsidRPr="003E296F">
        <w:rPr>
          <w:sz w:val="24"/>
          <w:szCs w:val="24"/>
        </w:rPr>
        <w:t>ARTICLE VI ZONING DISTRICT STANDARDS AND PERMITTED USES</w:t>
      </w:r>
    </w:p>
    <w:p w14:paraId="3CC95E75" w14:textId="77777777" w:rsidR="00681BEE" w:rsidRPr="003E296F" w:rsidRDefault="00681BEE" w:rsidP="00681BEE">
      <w:pPr>
        <w:rPr>
          <w:sz w:val="24"/>
          <w:szCs w:val="24"/>
        </w:rPr>
      </w:pPr>
      <w:r w:rsidRPr="003E296F">
        <w:rPr>
          <w:sz w:val="24"/>
          <w:szCs w:val="24"/>
        </w:rPr>
        <w:t xml:space="preserve">Sec. 74-96. District, lot area, yard and height standards. </w:t>
      </w:r>
    </w:p>
    <w:p w14:paraId="14398D71" w14:textId="77777777" w:rsidR="00681BEE" w:rsidRPr="003E296F" w:rsidRDefault="00681BEE" w:rsidP="00681BEE">
      <w:pPr>
        <w:rPr>
          <w:sz w:val="24"/>
          <w:szCs w:val="24"/>
        </w:rPr>
      </w:pPr>
      <w:r w:rsidRPr="003E296F">
        <w:rPr>
          <w:sz w:val="24"/>
          <w:szCs w:val="24"/>
        </w:rPr>
        <w:t>RH Zoning Setbacks with Arterial Corridor</w:t>
      </w:r>
    </w:p>
    <w:p w14:paraId="7EF3E0D8" w14:textId="77777777" w:rsidR="00681BEE" w:rsidRDefault="00681BEE" w:rsidP="00681BEE">
      <w:pPr>
        <w:pStyle w:val="ListParagraph"/>
        <w:numPr>
          <w:ilvl w:val="0"/>
          <w:numId w:val="21"/>
        </w:numPr>
        <w:rPr>
          <w:sz w:val="24"/>
          <w:szCs w:val="24"/>
        </w:rPr>
      </w:pPr>
      <w:r>
        <w:rPr>
          <w:sz w:val="24"/>
          <w:szCs w:val="24"/>
        </w:rPr>
        <w:t>Front</w:t>
      </w:r>
      <w:r>
        <w:rPr>
          <w:sz w:val="24"/>
          <w:szCs w:val="24"/>
        </w:rPr>
        <w:tab/>
      </w:r>
      <w:r>
        <w:rPr>
          <w:sz w:val="24"/>
          <w:szCs w:val="24"/>
        </w:rPr>
        <w:tab/>
        <w:t>15’</w:t>
      </w:r>
    </w:p>
    <w:p w14:paraId="6D05B288" w14:textId="77777777" w:rsidR="00681BEE" w:rsidRDefault="00681BEE" w:rsidP="00681BEE">
      <w:pPr>
        <w:pStyle w:val="ListParagraph"/>
        <w:numPr>
          <w:ilvl w:val="0"/>
          <w:numId w:val="21"/>
        </w:numPr>
        <w:rPr>
          <w:sz w:val="24"/>
          <w:szCs w:val="24"/>
        </w:rPr>
      </w:pPr>
      <w:r>
        <w:rPr>
          <w:sz w:val="24"/>
          <w:szCs w:val="24"/>
        </w:rPr>
        <w:t xml:space="preserve">Sides </w:t>
      </w:r>
      <w:r>
        <w:rPr>
          <w:sz w:val="24"/>
          <w:szCs w:val="24"/>
        </w:rPr>
        <w:tab/>
      </w:r>
      <w:r>
        <w:rPr>
          <w:sz w:val="24"/>
          <w:szCs w:val="24"/>
        </w:rPr>
        <w:tab/>
        <w:t>20’</w:t>
      </w:r>
    </w:p>
    <w:p w14:paraId="0E9EF32F" w14:textId="77777777" w:rsidR="00681BEE" w:rsidRDefault="00681BEE" w:rsidP="00681BEE">
      <w:pPr>
        <w:pStyle w:val="ListParagraph"/>
        <w:numPr>
          <w:ilvl w:val="0"/>
          <w:numId w:val="21"/>
        </w:numPr>
        <w:rPr>
          <w:sz w:val="24"/>
          <w:szCs w:val="24"/>
        </w:rPr>
      </w:pPr>
      <w:r>
        <w:rPr>
          <w:sz w:val="24"/>
          <w:szCs w:val="24"/>
        </w:rPr>
        <w:t>Rear</w:t>
      </w:r>
      <w:r>
        <w:rPr>
          <w:sz w:val="24"/>
          <w:szCs w:val="24"/>
        </w:rPr>
        <w:tab/>
      </w:r>
      <w:r>
        <w:rPr>
          <w:sz w:val="24"/>
          <w:szCs w:val="24"/>
        </w:rPr>
        <w:tab/>
        <w:t>40’</w:t>
      </w:r>
    </w:p>
    <w:p w14:paraId="02E41B95" w14:textId="77777777" w:rsidR="00681BEE" w:rsidRPr="003E296F" w:rsidRDefault="00681BEE" w:rsidP="00681BEE">
      <w:pPr>
        <w:rPr>
          <w:sz w:val="24"/>
          <w:szCs w:val="24"/>
        </w:rPr>
      </w:pPr>
      <w:r w:rsidRPr="003E296F">
        <w:rPr>
          <w:sz w:val="24"/>
          <w:szCs w:val="24"/>
        </w:rPr>
        <w:t>RH Zoning Setback with Local Corridor</w:t>
      </w:r>
    </w:p>
    <w:p w14:paraId="0402DDE0" w14:textId="77777777" w:rsidR="00681BEE" w:rsidRDefault="00681BEE" w:rsidP="00681BEE">
      <w:pPr>
        <w:pStyle w:val="ListParagraph"/>
        <w:numPr>
          <w:ilvl w:val="0"/>
          <w:numId w:val="22"/>
        </w:numPr>
        <w:rPr>
          <w:sz w:val="24"/>
          <w:szCs w:val="24"/>
        </w:rPr>
      </w:pPr>
      <w:r w:rsidRPr="00A430D9">
        <w:rPr>
          <w:sz w:val="24"/>
          <w:szCs w:val="24"/>
        </w:rPr>
        <w:t>Front</w:t>
      </w:r>
      <w:r>
        <w:rPr>
          <w:sz w:val="24"/>
          <w:szCs w:val="24"/>
        </w:rPr>
        <w:tab/>
      </w:r>
      <w:r>
        <w:rPr>
          <w:sz w:val="24"/>
          <w:szCs w:val="24"/>
        </w:rPr>
        <w:tab/>
        <w:t>15’</w:t>
      </w:r>
    </w:p>
    <w:p w14:paraId="7D069D6F" w14:textId="77777777" w:rsidR="00681BEE" w:rsidRDefault="00681BEE" w:rsidP="00681BEE">
      <w:pPr>
        <w:pStyle w:val="ListParagraph"/>
        <w:numPr>
          <w:ilvl w:val="0"/>
          <w:numId w:val="22"/>
        </w:numPr>
        <w:rPr>
          <w:sz w:val="24"/>
          <w:szCs w:val="24"/>
        </w:rPr>
      </w:pPr>
      <w:r>
        <w:rPr>
          <w:sz w:val="24"/>
          <w:szCs w:val="24"/>
        </w:rPr>
        <w:t>Sides</w:t>
      </w:r>
      <w:r>
        <w:rPr>
          <w:sz w:val="24"/>
          <w:szCs w:val="24"/>
        </w:rPr>
        <w:tab/>
      </w:r>
      <w:r>
        <w:rPr>
          <w:sz w:val="24"/>
          <w:szCs w:val="24"/>
        </w:rPr>
        <w:tab/>
        <w:t>20’</w:t>
      </w:r>
    </w:p>
    <w:p w14:paraId="01D2B1F7" w14:textId="77777777" w:rsidR="00681BEE" w:rsidRDefault="00681BEE" w:rsidP="00681BEE">
      <w:pPr>
        <w:pStyle w:val="ListParagraph"/>
        <w:numPr>
          <w:ilvl w:val="0"/>
          <w:numId w:val="22"/>
        </w:numPr>
        <w:rPr>
          <w:sz w:val="24"/>
          <w:szCs w:val="24"/>
        </w:rPr>
      </w:pPr>
      <w:r>
        <w:rPr>
          <w:sz w:val="24"/>
          <w:szCs w:val="24"/>
        </w:rPr>
        <w:t>Rear</w:t>
      </w:r>
      <w:r>
        <w:rPr>
          <w:sz w:val="24"/>
          <w:szCs w:val="24"/>
        </w:rPr>
        <w:tab/>
      </w:r>
      <w:r>
        <w:rPr>
          <w:sz w:val="24"/>
          <w:szCs w:val="24"/>
        </w:rPr>
        <w:tab/>
        <w:t>0</w:t>
      </w:r>
    </w:p>
    <w:p w14:paraId="0B0204A9" w14:textId="5B4C86A2" w:rsidR="00681BEE" w:rsidRPr="004F7CA4" w:rsidRDefault="00681BEE" w:rsidP="00681BEE">
      <w:pPr>
        <w:rPr>
          <w:i/>
          <w:sz w:val="24"/>
          <w:szCs w:val="24"/>
        </w:rPr>
      </w:pPr>
      <w:r w:rsidRPr="004F7CA4">
        <w:rPr>
          <w:i/>
          <w:sz w:val="24"/>
          <w:szCs w:val="24"/>
        </w:rPr>
        <w:t>Based on the submitted concept</w:t>
      </w:r>
      <w:r w:rsidR="00774757">
        <w:rPr>
          <w:i/>
          <w:sz w:val="24"/>
          <w:szCs w:val="24"/>
        </w:rPr>
        <w:t xml:space="preserve"> drawing;</w:t>
      </w:r>
      <w:r w:rsidRPr="004F7CA4">
        <w:rPr>
          <w:i/>
          <w:sz w:val="24"/>
          <w:szCs w:val="24"/>
        </w:rPr>
        <w:t xml:space="preserve"> The Lot size of .50 would face Johnson Street an Arterial Corridor </w:t>
      </w:r>
      <w:r w:rsidR="00774757">
        <w:rPr>
          <w:i/>
          <w:sz w:val="24"/>
          <w:szCs w:val="24"/>
        </w:rPr>
        <w:t xml:space="preserve">with </w:t>
      </w:r>
      <w:r w:rsidRPr="004F7CA4">
        <w:rPr>
          <w:i/>
          <w:sz w:val="24"/>
          <w:szCs w:val="24"/>
        </w:rPr>
        <w:t>accommodation</w:t>
      </w:r>
      <w:r w:rsidR="00774757">
        <w:rPr>
          <w:i/>
          <w:sz w:val="24"/>
          <w:szCs w:val="24"/>
        </w:rPr>
        <w:t xml:space="preserve"> of</w:t>
      </w:r>
      <w:r w:rsidRPr="004F7CA4">
        <w:rPr>
          <w:i/>
          <w:sz w:val="24"/>
          <w:szCs w:val="24"/>
        </w:rPr>
        <w:t xml:space="preserve"> a 40’ Rear set back. </w:t>
      </w:r>
    </w:p>
    <w:p w14:paraId="7D99C082" w14:textId="77777777" w:rsidR="006154E8" w:rsidRDefault="006154E8" w:rsidP="00681BEE">
      <w:pPr>
        <w:rPr>
          <w:i/>
          <w:sz w:val="24"/>
          <w:szCs w:val="24"/>
        </w:rPr>
      </w:pPr>
    </w:p>
    <w:p w14:paraId="6C57313A" w14:textId="7555F4B5" w:rsidR="00681BEE" w:rsidRDefault="00681BEE" w:rsidP="00681BEE">
      <w:pPr>
        <w:rPr>
          <w:i/>
          <w:sz w:val="24"/>
          <w:szCs w:val="24"/>
        </w:rPr>
      </w:pPr>
      <w:bookmarkStart w:id="0" w:name="_GoBack"/>
      <w:bookmarkEnd w:id="0"/>
      <w:r w:rsidRPr="004F7CA4">
        <w:rPr>
          <w:i/>
          <w:sz w:val="24"/>
          <w:szCs w:val="24"/>
        </w:rPr>
        <w:t>The smaller lot of .458 would face Horseshoe Bend</w:t>
      </w:r>
      <w:r w:rsidR="00774757">
        <w:rPr>
          <w:i/>
          <w:sz w:val="24"/>
          <w:szCs w:val="24"/>
        </w:rPr>
        <w:t xml:space="preserve">, a Local Corridor without </w:t>
      </w:r>
      <w:r w:rsidRPr="004F7CA4">
        <w:rPr>
          <w:i/>
          <w:sz w:val="24"/>
          <w:szCs w:val="24"/>
        </w:rPr>
        <w:t>a</w:t>
      </w:r>
      <w:r w:rsidR="00774757">
        <w:rPr>
          <w:i/>
          <w:sz w:val="24"/>
          <w:szCs w:val="24"/>
        </w:rPr>
        <w:t xml:space="preserve"> minimum r</w:t>
      </w:r>
      <w:r w:rsidRPr="004F7CA4">
        <w:rPr>
          <w:i/>
          <w:sz w:val="24"/>
          <w:szCs w:val="24"/>
        </w:rPr>
        <w:t>ear setback.</w:t>
      </w:r>
    </w:p>
    <w:p w14:paraId="458BEECB" w14:textId="77777777" w:rsidR="007211B8" w:rsidRDefault="007211B8" w:rsidP="007211B8">
      <w:pPr>
        <w:rPr>
          <w:sz w:val="24"/>
          <w:szCs w:val="24"/>
        </w:rPr>
      </w:pPr>
    </w:p>
    <w:p w14:paraId="4F24AE80" w14:textId="77777777" w:rsidR="00A86D26" w:rsidRDefault="00A86D26" w:rsidP="00A86D26">
      <w:pPr>
        <w:rPr>
          <w:sz w:val="24"/>
        </w:rPr>
      </w:pPr>
    </w:p>
    <w:p w14:paraId="51C2A704" w14:textId="2AB07928" w:rsidR="00A86D26" w:rsidRDefault="00A86D26" w:rsidP="00A86D26">
      <w:pPr>
        <w:rPr>
          <w:sz w:val="24"/>
        </w:rPr>
      </w:pPr>
      <w:r w:rsidRPr="007B4A12">
        <w:rPr>
          <w:sz w:val="24"/>
        </w:rPr>
        <w:t xml:space="preserve">In consideration of this rezoning, the </w:t>
      </w:r>
      <w:r>
        <w:rPr>
          <w:sz w:val="24"/>
        </w:rPr>
        <w:t>Mayor and Council</w:t>
      </w:r>
      <w:r w:rsidRPr="007B4A12">
        <w:rPr>
          <w:sz w:val="24"/>
        </w:rPr>
        <w:t xml:space="preserve"> should consider the items under Section 3.9 of the Zoning Ordinance.</w:t>
      </w:r>
    </w:p>
    <w:p w14:paraId="338E3093" w14:textId="77777777" w:rsidR="00A86D26" w:rsidRDefault="00A86D26" w:rsidP="00A86D26">
      <w:pPr>
        <w:rPr>
          <w:sz w:val="24"/>
          <w:szCs w:val="24"/>
        </w:rPr>
      </w:pPr>
    </w:p>
    <w:p w14:paraId="70EA555C" w14:textId="77777777" w:rsidR="00A86D26" w:rsidRDefault="00A86D26" w:rsidP="00A86D26">
      <w:pPr>
        <w:pStyle w:val="BodyTextIndent"/>
        <w:numPr>
          <w:ilvl w:val="0"/>
          <w:numId w:val="1"/>
        </w:numPr>
        <w:tabs>
          <w:tab w:val="clear" w:pos="1530"/>
          <w:tab w:val="num" w:pos="1440"/>
        </w:tabs>
        <w:ind w:left="1440"/>
      </w:pPr>
      <w:r w:rsidRPr="007B4A12">
        <w:t>The existing land uses and zoning classification of nearby property.</w:t>
      </w:r>
    </w:p>
    <w:p w14:paraId="68D9A215" w14:textId="77777777" w:rsidR="00A86D26" w:rsidRPr="007B4A12" w:rsidRDefault="00A86D26" w:rsidP="00A86D26">
      <w:pPr>
        <w:pStyle w:val="BodyTextIndent"/>
        <w:ind w:left="1440" w:firstLine="0"/>
      </w:pPr>
    </w:p>
    <w:p w14:paraId="002BDC9E" w14:textId="77777777" w:rsidR="00A86D26" w:rsidRPr="007B4A12" w:rsidRDefault="00A86D26" w:rsidP="00A86D26">
      <w:pPr>
        <w:pStyle w:val="BodyTextIndent"/>
        <w:numPr>
          <w:ilvl w:val="0"/>
          <w:numId w:val="2"/>
        </w:numPr>
        <w:rPr>
          <w:i/>
        </w:rPr>
      </w:pPr>
      <w:r w:rsidRPr="007B4A12">
        <w:rPr>
          <w:i/>
        </w:rPr>
        <w:lastRenderedPageBreak/>
        <w:t xml:space="preserve">The subject property is in the City of Senoia </w:t>
      </w:r>
      <w:r>
        <w:rPr>
          <w:i/>
        </w:rPr>
        <w:t xml:space="preserve">adjacent to similarly zoned property and </w:t>
      </w:r>
      <w:r w:rsidRPr="007B4A12">
        <w:rPr>
          <w:i/>
        </w:rPr>
        <w:t>similar uses</w:t>
      </w:r>
      <w:r>
        <w:rPr>
          <w:i/>
        </w:rPr>
        <w:t xml:space="preserve">.  The primary difference is the density and the minimum lot size.  </w:t>
      </w:r>
    </w:p>
    <w:p w14:paraId="2DBB5CD6" w14:textId="77777777" w:rsidR="00A86D26" w:rsidRPr="007B4A12" w:rsidRDefault="00A86D26" w:rsidP="00A86D26">
      <w:pPr>
        <w:pStyle w:val="BodyTextIndent"/>
        <w:ind w:left="720" w:firstLine="0"/>
      </w:pPr>
    </w:p>
    <w:p w14:paraId="07E54381" w14:textId="77777777" w:rsidR="00A86D26" w:rsidRDefault="00A86D26" w:rsidP="00A86D26">
      <w:pPr>
        <w:pStyle w:val="BodyTextIndent"/>
        <w:numPr>
          <w:ilvl w:val="0"/>
          <w:numId w:val="1"/>
        </w:numPr>
        <w:tabs>
          <w:tab w:val="clear" w:pos="1530"/>
          <w:tab w:val="num" w:pos="1440"/>
        </w:tabs>
        <w:ind w:left="1440"/>
      </w:pPr>
      <w:r w:rsidRPr="007B4A12">
        <w:t>The suitability of the subject property for the zoned purpose.</w:t>
      </w:r>
    </w:p>
    <w:p w14:paraId="015B71DA" w14:textId="77777777" w:rsidR="00A86D26" w:rsidRPr="007B4A12" w:rsidRDefault="00A86D26" w:rsidP="00A86D26">
      <w:pPr>
        <w:pStyle w:val="BodyTextIndent"/>
        <w:ind w:left="1440" w:firstLine="0"/>
      </w:pPr>
    </w:p>
    <w:p w14:paraId="2C2B5E56" w14:textId="77777777" w:rsidR="00A86D26" w:rsidRPr="007B4A12" w:rsidRDefault="00A86D26" w:rsidP="00A86D26">
      <w:pPr>
        <w:pStyle w:val="BodyTextIndent"/>
        <w:numPr>
          <w:ilvl w:val="0"/>
          <w:numId w:val="3"/>
        </w:numPr>
        <w:rPr>
          <w:i/>
        </w:rPr>
      </w:pPr>
      <w:r w:rsidRPr="007B4A12">
        <w:rPr>
          <w:i/>
        </w:rPr>
        <w:t xml:space="preserve">The lot is currently </w:t>
      </w:r>
      <w:r>
        <w:rPr>
          <w:i/>
        </w:rPr>
        <w:t>zoned R40</w:t>
      </w:r>
      <w:r w:rsidRPr="007B4A12">
        <w:rPr>
          <w:i/>
        </w:rPr>
        <w:t xml:space="preserve">, the neighboring lots </w:t>
      </w:r>
      <w:r>
        <w:rPr>
          <w:i/>
        </w:rPr>
        <w:t>are zoned R40 and RH</w:t>
      </w:r>
    </w:p>
    <w:p w14:paraId="16CECE2E" w14:textId="77777777" w:rsidR="00A86D26" w:rsidRPr="007B4A12" w:rsidRDefault="00A86D26" w:rsidP="00A86D26">
      <w:pPr>
        <w:pStyle w:val="BodyTextIndent"/>
        <w:ind w:left="0" w:firstLine="0"/>
        <w:rPr>
          <w:b/>
        </w:rPr>
      </w:pPr>
    </w:p>
    <w:p w14:paraId="16C87DE3" w14:textId="77777777" w:rsidR="00A86D26" w:rsidRDefault="00A86D26" w:rsidP="00A86D26">
      <w:pPr>
        <w:pStyle w:val="BodyTextIndent"/>
        <w:numPr>
          <w:ilvl w:val="0"/>
          <w:numId w:val="1"/>
        </w:numPr>
        <w:tabs>
          <w:tab w:val="clear" w:pos="1530"/>
          <w:tab w:val="num" w:pos="1440"/>
        </w:tabs>
        <w:ind w:left="1440"/>
      </w:pPr>
      <w:r w:rsidRPr="007B4A12">
        <w:t>The extent to which the property values of the subject property are diminished by the zoning restrictions.</w:t>
      </w:r>
    </w:p>
    <w:p w14:paraId="24922E04" w14:textId="77777777" w:rsidR="00A86D26" w:rsidRPr="007B4A12" w:rsidRDefault="00A86D26" w:rsidP="00A86D26">
      <w:pPr>
        <w:pStyle w:val="BodyTextIndent"/>
        <w:ind w:left="1440" w:firstLine="0"/>
      </w:pPr>
    </w:p>
    <w:p w14:paraId="16FC28A8" w14:textId="77777777" w:rsidR="00A86D26" w:rsidRPr="00826744" w:rsidRDefault="00A86D26" w:rsidP="00A86D26">
      <w:pPr>
        <w:pStyle w:val="BodyTextIndent"/>
        <w:numPr>
          <w:ilvl w:val="0"/>
          <w:numId w:val="17"/>
        </w:numPr>
        <w:ind w:hanging="720"/>
        <w:rPr>
          <w:b/>
        </w:rPr>
      </w:pPr>
      <w:r w:rsidRPr="00DC40D9">
        <w:rPr>
          <w:i/>
        </w:rPr>
        <w:t xml:space="preserve">There </w:t>
      </w:r>
      <w:r>
        <w:rPr>
          <w:i/>
        </w:rPr>
        <w:t>are</w:t>
      </w:r>
      <w:r w:rsidRPr="00DC40D9">
        <w:rPr>
          <w:i/>
        </w:rPr>
        <w:t xml:space="preserve"> none. </w:t>
      </w:r>
    </w:p>
    <w:p w14:paraId="62B08504" w14:textId="77777777" w:rsidR="00A86D26" w:rsidRPr="00DC40D9" w:rsidRDefault="00A86D26" w:rsidP="00A86D26">
      <w:pPr>
        <w:pStyle w:val="BodyTextIndent"/>
        <w:ind w:firstLine="0"/>
        <w:rPr>
          <w:b/>
        </w:rPr>
      </w:pPr>
    </w:p>
    <w:p w14:paraId="28EBD3B1" w14:textId="77777777" w:rsidR="00A86D26" w:rsidRDefault="00A86D26" w:rsidP="00A86D26">
      <w:pPr>
        <w:pStyle w:val="BodyTextIndent"/>
        <w:numPr>
          <w:ilvl w:val="0"/>
          <w:numId w:val="1"/>
        </w:numPr>
        <w:tabs>
          <w:tab w:val="clear" w:pos="1530"/>
          <w:tab w:val="num" w:pos="1440"/>
        </w:tabs>
        <w:ind w:left="1440"/>
      </w:pPr>
      <w:r w:rsidRPr="007B4A12">
        <w:t>The relative gain to the public, as compared to the hardship imposed upon the individual property owner.</w:t>
      </w:r>
    </w:p>
    <w:p w14:paraId="7A24F860" w14:textId="77777777" w:rsidR="00A86D26" w:rsidRPr="007B4A12" w:rsidRDefault="00A86D26" w:rsidP="00A86D26">
      <w:pPr>
        <w:pStyle w:val="BodyTextIndent"/>
        <w:ind w:left="1440" w:firstLine="0"/>
      </w:pPr>
    </w:p>
    <w:p w14:paraId="77597B39" w14:textId="77777777" w:rsidR="00A86D26" w:rsidRDefault="00A86D26" w:rsidP="00A86D26">
      <w:pPr>
        <w:pStyle w:val="BodyTextIndent"/>
        <w:numPr>
          <w:ilvl w:val="0"/>
          <w:numId w:val="18"/>
        </w:numPr>
        <w:rPr>
          <w:i/>
        </w:rPr>
      </w:pPr>
      <w:r>
        <w:rPr>
          <w:i/>
        </w:rPr>
        <w:t xml:space="preserve">There is no relative gain to the public and no significant hardship to the individual property owner. </w:t>
      </w:r>
      <w:r w:rsidRPr="00921FFA">
        <w:rPr>
          <w:i/>
        </w:rPr>
        <w:t xml:space="preserve"> </w:t>
      </w:r>
    </w:p>
    <w:p w14:paraId="3ED93FC1" w14:textId="77777777" w:rsidR="00A86D26" w:rsidRPr="007B4A12" w:rsidRDefault="00A86D26" w:rsidP="00A86D26">
      <w:pPr>
        <w:pStyle w:val="BodyTextIndent"/>
        <w:ind w:left="1530" w:firstLine="0"/>
      </w:pPr>
      <w:r w:rsidRPr="00921FFA">
        <w:rPr>
          <w:i/>
        </w:rPr>
        <w:t xml:space="preserve">.  </w:t>
      </w:r>
      <w:r w:rsidRPr="00921FFA">
        <w:rPr>
          <w:i/>
        </w:rPr>
        <w:tab/>
      </w:r>
    </w:p>
    <w:p w14:paraId="2F6FA74E" w14:textId="77777777" w:rsidR="00A86D26" w:rsidRDefault="00A86D26" w:rsidP="00A86D26">
      <w:pPr>
        <w:pStyle w:val="BodyTextIndent"/>
        <w:numPr>
          <w:ilvl w:val="0"/>
          <w:numId w:val="1"/>
        </w:numPr>
        <w:tabs>
          <w:tab w:val="clear" w:pos="1530"/>
          <w:tab w:val="num" w:pos="1440"/>
        </w:tabs>
        <w:ind w:left="1440"/>
      </w:pPr>
      <w:r w:rsidRPr="007B4A12">
        <w:t>Whether the subject property has a reasonable economic use as currently zoned.</w:t>
      </w:r>
    </w:p>
    <w:p w14:paraId="69722D28" w14:textId="77777777" w:rsidR="00A86D26" w:rsidRPr="007B4A12" w:rsidRDefault="00A86D26" w:rsidP="00A86D26">
      <w:pPr>
        <w:pStyle w:val="BodyTextIndent"/>
        <w:ind w:left="1440" w:firstLine="0"/>
      </w:pPr>
    </w:p>
    <w:p w14:paraId="5C3B3EDB" w14:textId="77777777" w:rsidR="00A86D26" w:rsidRPr="00A874A3" w:rsidRDefault="00A86D26" w:rsidP="00A86D26">
      <w:pPr>
        <w:pStyle w:val="BodyTextIndent"/>
        <w:numPr>
          <w:ilvl w:val="0"/>
          <w:numId w:val="5"/>
        </w:numPr>
        <w:ind w:left="0" w:firstLine="1530"/>
      </w:pPr>
      <w:r w:rsidRPr="00DC40D9">
        <w:rPr>
          <w:i/>
        </w:rPr>
        <w:t xml:space="preserve">The subject </w:t>
      </w:r>
      <w:r>
        <w:rPr>
          <w:i/>
        </w:rPr>
        <w:t xml:space="preserve">property has reasonable economic use as currently zoned. </w:t>
      </w:r>
    </w:p>
    <w:p w14:paraId="67E743E7" w14:textId="77777777" w:rsidR="00A86D26" w:rsidRPr="007B4A12" w:rsidRDefault="00A86D26" w:rsidP="00A86D26">
      <w:pPr>
        <w:pStyle w:val="BodyTextIndent"/>
        <w:ind w:left="1530" w:firstLine="0"/>
      </w:pPr>
    </w:p>
    <w:p w14:paraId="2E24E7C9" w14:textId="77777777" w:rsidR="00A86D26" w:rsidRDefault="00A86D26" w:rsidP="00A86D26">
      <w:pPr>
        <w:pStyle w:val="BodyTextIndent"/>
        <w:numPr>
          <w:ilvl w:val="0"/>
          <w:numId w:val="1"/>
        </w:numPr>
        <w:tabs>
          <w:tab w:val="clear" w:pos="1530"/>
          <w:tab w:val="num" w:pos="1440"/>
        </w:tabs>
        <w:ind w:left="1440"/>
      </w:pPr>
      <w:r w:rsidRPr="007B4A12">
        <w:t xml:space="preserve">Whether the proposed zoning will be a use that is suitable in view of the use </w:t>
      </w:r>
    </w:p>
    <w:p w14:paraId="58DCCEF4" w14:textId="77777777" w:rsidR="00A86D26" w:rsidRDefault="00A86D26" w:rsidP="00A86D26">
      <w:pPr>
        <w:pStyle w:val="BodyTextIndent"/>
        <w:numPr>
          <w:ilvl w:val="0"/>
          <w:numId w:val="1"/>
        </w:numPr>
        <w:tabs>
          <w:tab w:val="clear" w:pos="1530"/>
          <w:tab w:val="num" w:pos="1440"/>
        </w:tabs>
        <w:ind w:left="1440"/>
      </w:pPr>
      <w:r w:rsidRPr="007B4A12">
        <w:t>and development of adjacent and nearby property.</w:t>
      </w:r>
    </w:p>
    <w:p w14:paraId="29FC44AD" w14:textId="77777777" w:rsidR="00A86D26" w:rsidRPr="007B4A12" w:rsidRDefault="00A86D26" w:rsidP="00A86D26">
      <w:pPr>
        <w:pStyle w:val="BodyTextIndent"/>
        <w:ind w:left="1440" w:firstLine="0"/>
      </w:pPr>
    </w:p>
    <w:p w14:paraId="4DE3791D" w14:textId="77777777" w:rsidR="00A86D26" w:rsidRPr="007B4A12" w:rsidRDefault="00A86D26" w:rsidP="00A86D26">
      <w:pPr>
        <w:pStyle w:val="BodyTextIndent"/>
        <w:numPr>
          <w:ilvl w:val="0"/>
          <w:numId w:val="6"/>
        </w:numPr>
        <w:rPr>
          <w:i/>
        </w:rPr>
      </w:pPr>
      <w:r w:rsidRPr="007B4A12">
        <w:rPr>
          <w:i/>
        </w:rPr>
        <w:t xml:space="preserve">  The proposed zoning is reasonable. </w:t>
      </w:r>
    </w:p>
    <w:p w14:paraId="2AAA2654" w14:textId="77777777" w:rsidR="00A86D26" w:rsidRPr="007B4A12" w:rsidRDefault="00A86D26" w:rsidP="00A86D26">
      <w:pPr>
        <w:pStyle w:val="BodyTextIndent"/>
        <w:ind w:left="0" w:firstLine="0"/>
      </w:pPr>
    </w:p>
    <w:p w14:paraId="5C8D215B" w14:textId="77777777" w:rsidR="00A86D26" w:rsidRDefault="00A86D26" w:rsidP="00A86D26">
      <w:pPr>
        <w:pStyle w:val="BodyTextIndent"/>
        <w:numPr>
          <w:ilvl w:val="0"/>
          <w:numId w:val="1"/>
        </w:numPr>
        <w:tabs>
          <w:tab w:val="clear" w:pos="1530"/>
          <w:tab w:val="num" w:pos="1440"/>
        </w:tabs>
        <w:ind w:left="1440"/>
      </w:pPr>
      <w:r w:rsidRPr="007B4A12">
        <w:t>Whether the zoning proposal will adversely affect the existing use or usability of adjacent or nearby property.</w:t>
      </w:r>
    </w:p>
    <w:p w14:paraId="2D458CC8" w14:textId="77777777" w:rsidR="00A86D26" w:rsidRPr="007B4A12" w:rsidRDefault="00A86D26" w:rsidP="00A86D26">
      <w:pPr>
        <w:pStyle w:val="BodyTextIndent"/>
        <w:ind w:left="1440" w:firstLine="0"/>
      </w:pPr>
    </w:p>
    <w:p w14:paraId="60369DA3" w14:textId="77777777" w:rsidR="00A86D26" w:rsidRPr="00826744" w:rsidRDefault="00A86D26" w:rsidP="00A86D26">
      <w:pPr>
        <w:pStyle w:val="BodyTextIndent"/>
        <w:numPr>
          <w:ilvl w:val="0"/>
          <w:numId w:val="19"/>
        </w:numPr>
      </w:pPr>
      <w:r w:rsidRPr="00826744">
        <w:rPr>
          <w:i/>
        </w:rPr>
        <w:t>If rezoned to RH and developed as proposed</w:t>
      </w:r>
      <w:r>
        <w:rPr>
          <w:i/>
        </w:rPr>
        <w:t xml:space="preserve"> there will be no adverse impact to the adjacent properties. </w:t>
      </w:r>
    </w:p>
    <w:p w14:paraId="2A4A4CE9" w14:textId="77777777" w:rsidR="00A86D26" w:rsidRPr="007B4A12" w:rsidRDefault="00A86D26" w:rsidP="00A86D26">
      <w:pPr>
        <w:pStyle w:val="BodyTextIndent"/>
        <w:ind w:left="1800" w:firstLine="0"/>
      </w:pPr>
    </w:p>
    <w:p w14:paraId="7F754030" w14:textId="77777777" w:rsidR="00A86D26" w:rsidRDefault="00A86D26" w:rsidP="00A86D26">
      <w:pPr>
        <w:pStyle w:val="BodyTextIndent"/>
        <w:numPr>
          <w:ilvl w:val="0"/>
          <w:numId w:val="1"/>
        </w:numPr>
        <w:tabs>
          <w:tab w:val="clear" w:pos="1530"/>
          <w:tab w:val="num" w:pos="1440"/>
        </w:tabs>
        <w:ind w:left="1440"/>
      </w:pPr>
      <w:r w:rsidRPr="007B4A12">
        <w:t>Whether the zoning proposal is in conformity with the policies and intent of the land use element of the Comprehensive Plan.</w:t>
      </w:r>
    </w:p>
    <w:p w14:paraId="502C5E75" w14:textId="77777777" w:rsidR="00A86D26" w:rsidRPr="007B4A12" w:rsidRDefault="00A86D26" w:rsidP="00A86D26">
      <w:pPr>
        <w:pStyle w:val="BodyTextIndent"/>
        <w:ind w:left="1440" w:firstLine="0"/>
      </w:pPr>
    </w:p>
    <w:p w14:paraId="5130936E" w14:textId="77777777" w:rsidR="00A86D26" w:rsidRPr="007B4A12" w:rsidRDefault="00A86D26" w:rsidP="00A86D26">
      <w:pPr>
        <w:pStyle w:val="BodyTextIndent"/>
        <w:numPr>
          <w:ilvl w:val="0"/>
          <w:numId w:val="8"/>
        </w:numPr>
        <w:rPr>
          <w:i/>
        </w:rPr>
      </w:pPr>
      <w:r>
        <w:rPr>
          <w:i/>
        </w:rPr>
        <w:t>The future land use map shows this property as Residential.</w:t>
      </w:r>
    </w:p>
    <w:p w14:paraId="4F94D680" w14:textId="77777777" w:rsidR="00A86D26" w:rsidRPr="007B4A12" w:rsidRDefault="00A86D26" w:rsidP="00A86D26">
      <w:pPr>
        <w:pStyle w:val="BodyTextIndent"/>
        <w:ind w:left="0" w:firstLine="0"/>
      </w:pPr>
    </w:p>
    <w:p w14:paraId="1BF5C9CA" w14:textId="77777777" w:rsidR="00A86D26" w:rsidRDefault="00A86D26" w:rsidP="00A86D26">
      <w:pPr>
        <w:pStyle w:val="BodyTextIndent"/>
        <w:numPr>
          <w:ilvl w:val="0"/>
          <w:numId w:val="1"/>
        </w:numPr>
        <w:tabs>
          <w:tab w:val="clear" w:pos="1530"/>
          <w:tab w:val="num" w:pos="1440"/>
        </w:tabs>
        <w:ind w:left="1440"/>
      </w:pPr>
      <w:r w:rsidRPr="007B4A12">
        <w:t>Whether the zoning proposal will result in a use, which will or could cause excessive or burdensome use of existing street</w:t>
      </w:r>
      <w:r>
        <w:t>s</w:t>
      </w:r>
      <w:r w:rsidRPr="007B4A12">
        <w:t>, transportation facilities, utilities, or schools.</w:t>
      </w:r>
    </w:p>
    <w:p w14:paraId="3F4B0354" w14:textId="77777777" w:rsidR="00A86D26" w:rsidRPr="007B4A12" w:rsidRDefault="00A86D26" w:rsidP="00A86D26">
      <w:pPr>
        <w:pStyle w:val="BodyTextIndent"/>
        <w:ind w:left="1440" w:firstLine="0"/>
      </w:pPr>
    </w:p>
    <w:p w14:paraId="3BCB8927" w14:textId="77777777" w:rsidR="00A86D26" w:rsidRPr="007B4A12" w:rsidRDefault="00A86D26" w:rsidP="00A86D26">
      <w:pPr>
        <w:pStyle w:val="BodyTextIndent"/>
        <w:numPr>
          <w:ilvl w:val="0"/>
          <w:numId w:val="9"/>
        </w:numPr>
        <w:rPr>
          <w:i/>
        </w:rPr>
      </w:pPr>
      <w:r w:rsidRPr="007B4A12">
        <w:rPr>
          <w:i/>
        </w:rPr>
        <w:t xml:space="preserve">No excessive use or burden is recognized in this application. </w:t>
      </w:r>
    </w:p>
    <w:p w14:paraId="0A597CA1" w14:textId="77777777" w:rsidR="00A86D26" w:rsidRPr="007B4A12" w:rsidRDefault="00A86D26" w:rsidP="00A86D26">
      <w:pPr>
        <w:pStyle w:val="BodyTextIndent"/>
        <w:ind w:left="0" w:firstLine="0"/>
      </w:pPr>
    </w:p>
    <w:p w14:paraId="260EEFB3" w14:textId="77777777" w:rsidR="00A86D26" w:rsidRDefault="00A86D26" w:rsidP="00A86D26">
      <w:pPr>
        <w:pStyle w:val="BodyTextIndent"/>
        <w:numPr>
          <w:ilvl w:val="0"/>
          <w:numId w:val="1"/>
        </w:numPr>
        <w:tabs>
          <w:tab w:val="clear" w:pos="1530"/>
          <w:tab w:val="num" w:pos="1440"/>
        </w:tabs>
        <w:ind w:left="1440"/>
      </w:pPr>
      <w:r w:rsidRPr="007B4A12">
        <w:lastRenderedPageBreak/>
        <w:t>Whether there are other existing or changing conditions affecting the use and development of the property, which give supporting grounds for either approval or disapproval of the zoning proposal.</w:t>
      </w:r>
    </w:p>
    <w:p w14:paraId="260E7D3F" w14:textId="77777777" w:rsidR="00A86D26" w:rsidRPr="007B4A12" w:rsidRDefault="00A86D26" w:rsidP="00A86D26">
      <w:pPr>
        <w:pStyle w:val="BodyTextIndent"/>
        <w:ind w:left="1440" w:firstLine="0"/>
      </w:pPr>
    </w:p>
    <w:p w14:paraId="14E79DDA" w14:textId="77777777" w:rsidR="00A86D26" w:rsidRPr="007B4A12" w:rsidRDefault="00A86D26" w:rsidP="00A86D26">
      <w:pPr>
        <w:pStyle w:val="BodyTextIndent"/>
        <w:ind w:left="720" w:firstLine="0"/>
        <w:rPr>
          <w:i/>
        </w:rPr>
      </w:pPr>
      <w:r w:rsidRPr="007B4A12">
        <w:tab/>
      </w:r>
      <w:r w:rsidRPr="007B4A12">
        <w:rPr>
          <w:i/>
        </w:rPr>
        <w:t>A. There is none.</w:t>
      </w:r>
    </w:p>
    <w:p w14:paraId="149F5E02" w14:textId="77777777" w:rsidR="00A86D26" w:rsidRPr="007B4A12" w:rsidRDefault="00A86D26" w:rsidP="00A86D26">
      <w:pPr>
        <w:pStyle w:val="BodyTextIndent"/>
        <w:ind w:left="0" w:firstLine="0"/>
      </w:pPr>
    </w:p>
    <w:p w14:paraId="40E633D7" w14:textId="77777777" w:rsidR="00A86D26" w:rsidRDefault="00A86D26" w:rsidP="00A86D26">
      <w:pPr>
        <w:pStyle w:val="BodyTextIndent"/>
        <w:numPr>
          <w:ilvl w:val="0"/>
          <w:numId w:val="1"/>
        </w:numPr>
        <w:tabs>
          <w:tab w:val="clear" w:pos="1530"/>
          <w:tab w:val="num" w:pos="1440"/>
        </w:tabs>
        <w:ind w:left="1440"/>
      </w:pPr>
      <w:r w:rsidRPr="007B4A12">
        <w:t xml:space="preserve">Whether the subject property contains jurisdictional wetlands of the </w:t>
      </w:r>
      <w:smartTag w:uri="urn:schemas-microsoft-com:office:smarttags" w:element="country-region">
        <w:smartTag w:uri="urn:schemas-microsoft-com:office:smarttags" w:element="place">
          <w:r w:rsidRPr="007B4A12">
            <w:t>United States</w:t>
          </w:r>
        </w:smartTag>
      </w:smartTag>
      <w:r w:rsidRPr="007B4A12">
        <w:t>.  If so, the applicant will be required to document permit approval for the proposed development from the U.S. Army Corps of Engineers before any formal action can be taken on the zoning proposal.</w:t>
      </w:r>
    </w:p>
    <w:p w14:paraId="5A5F9306" w14:textId="77777777" w:rsidR="00A86D26" w:rsidRPr="007B4A12" w:rsidRDefault="00A86D26" w:rsidP="00A86D26">
      <w:pPr>
        <w:pStyle w:val="BodyTextIndent"/>
        <w:ind w:left="1440" w:firstLine="0"/>
      </w:pPr>
    </w:p>
    <w:p w14:paraId="1F9837CE" w14:textId="77777777" w:rsidR="00A86D26" w:rsidRPr="007B4A12" w:rsidRDefault="00A86D26" w:rsidP="00A86D26">
      <w:pPr>
        <w:pStyle w:val="BodyTextIndent"/>
        <w:numPr>
          <w:ilvl w:val="0"/>
          <w:numId w:val="11"/>
        </w:numPr>
        <w:rPr>
          <w:i/>
        </w:rPr>
      </w:pPr>
      <w:r w:rsidRPr="007B4A12">
        <w:rPr>
          <w:i/>
        </w:rPr>
        <w:t xml:space="preserve">There is none. </w:t>
      </w:r>
    </w:p>
    <w:p w14:paraId="2DA19F85" w14:textId="77777777" w:rsidR="00A86D26" w:rsidRPr="007B4A12" w:rsidRDefault="00A86D26" w:rsidP="00A86D26">
      <w:pPr>
        <w:pStyle w:val="BodyTextIndent"/>
        <w:ind w:left="0" w:firstLine="0"/>
      </w:pPr>
    </w:p>
    <w:p w14:paraId="2C71884F" w14:textId="77777777" w:rsidR="00A86D26" w:rsidRDefault="00A86D26" w:rsidP="00A86D26">
      <w:pPr>
        <w:pStyle w:val="BodyTextIndent"/>
        <w:numPr>
          <w:ilvl w:val="0"/>
          <w:numId w:val="1"/>
        </w:numPr>
        <w:tabs>
          <w:tab w:val="clear" w:pos="1530"/>
          <w:tab w:val="num" w:pos="1440"/>
        </w:tabs>
        <w:ind w:left="1440"/>
      </w:pPr>
      <w:r w:rsidRPr="007B4A12">
        <w:t xml:space="preserve">Whether the subject property may be large enough to qualify as a Development of Regional Impact.  If so, then an application for Review must be filed with the </w:t>
      </w:r>
      <w:smartTag w:uri="urn:schemas-microsoft-com:office:smarttags" w:element="place">
        <w:smartTag w:uri="urn:schemas-microsoft-com:office:smarttags" w:element="PlaceName">
          <w:r w:rsidRPr="007B4A12">
            <w:t>Regional</w:t>
          </w:r>
        </w:smartTag>
        <w:r w:rsidRPr="007B4A12">
          <w:t xml:space="preserve"> </w:t>
        </w:r>
        <w:smartTag w:uri="urn:schemas-microsoft-com:office:smarttags" w:element="PlaceName">
          <w:r w:rsidRPr="007B4A12">
            <w:t>Development</w:t>
          </w:r>
        </w:smartTag>
        <w:r w:rsidRPr="007B4A12">
          <w:t xml:space="preserve"> </w:t>
        </w:r>
        <w:smartTag w:uri="urn:schemas-microsoft-com:office:smarttags" w:element="PlaceType">
          <w:r w:rsidRPr="007B4A12">
            <w:t>Center</w:t>
          </w:r>
        </w:smartTag>
      </w:smartTag>
      <w:r w:rsidRPr="007B4A12">
        <w:t>.</w:t>
      </w:r>
    </w:p>
    <w:p w14:paraId="1A87141F" w14:textId="77777777" w:rsidR="00A86D26" w:rsidRPr="007B4A12" w:rsidRDefault="00A86D26" w:rsidP="00A86D26">
      <w:pPr>
        <w:pStyle w:val="BodyTextIndent"/>
        <w:ind w:left="1440" w:firstLine="0"/>
      </w:pPr>
    </w:p>
    <w:p w14:paraId="4B1B9F6F" w14:textId="77777777" w:rsidR="00A86D26" w:rsidRPr="007B4A12" w:rsidRDefault="00A86D26" w:rsidP="00A86D26">
      <w:pPr>
        <w:pStyle w:val="BodyTextIndent"/>
        <w:numPr>
          <w:ilvl w:val="0"/>
          <w:numId w:val="10"/>
        </w:numPr>
        <w:rPr>
          <w:i/>
        </w:rPr>
      </w:pPr>
      <w:r w:rsidRPr="007B4A12">
        <w:rPr>
          <w:i/>
        </w:rPr>
        <w:t>The development is not big enough to qualify.</w:t>
      </w:r>
    </w:p>
    <w:p w14:paraId="7DC04BAC" w14:textId="77777777" w:rsidR="00A86D26" w:rsidRPr="007B4A12" w:rsidRDefault="00A86D26" w:rsidP="00A86D26">
      <w:pPr>
        <w:rPr>
          <w:sz w:val="24"/>
        </w:rPr>
      </w:pPr>
    </w:p>
    <w:p w14:paraId="76E6D583" w14:textId="62AD3AAA" w:rsidR="00936FAF" w:rsidRDefault="00A86D26" w:rsidP="00E57399">
      <w:pPr>
        <w:rPr>
          <w:sz w:val="24"/>
          <w:szCs w:val="24"/>
        </w:rPr>
      </w:pPr>
      <w:r>
        <w:rPr>
          <w:sz w:val="24"/>
          <w:szCs w:val="24"/>
        </w:rPr>
        <w:t>I</w:t>
      </w:r>
      <w:r w:rsidR="00E57399" w:rsidRPr="00950465">
        <w:rPr>
          <w:sz w:val="24"/>
          <w:szCs w:val="24"/>
        </w:rPr>
        <w:t>n consideration of this variance request, the Mayor and Council should use the standards set forth in section 74-300, Article XIV of the Zoning Ordinance</w:t>
      </w:r>
      <w:r w:rsidR="00950465" w:rsidRPr="00950465">
        <w:rPr>
          <w:sz w:val="24"/>
          <w:szCs w:val="24"/>
        </w:rPr>
        <w:t>.</w:t>
      </w:r>
    </w:p>
    <w:p w14:paraId="57D47242" w14:textId="3C6BEC40" w:rsidR="00950465" w:rsidRPr="00950465" w:rsidRDefault="00711CDA" w:rsidP="00711CDA">
      <w:pPr>
        <w:rPr>
          <w:i/>
          <w:iCs/>
          <w:sz w:val="24"/>
          <w:szCs w:val="24"/>
        </w:rPr>
      </w:pPr>
      <w:r>
        <w:rPr>
          <w:i/>
          <w:iCs/>
          <w:sz w:val="24"/>
          <w:szCs w:val="24"/>
        </w:rPr>
        <w:tab/>
        <w:t>“</w:t>
      </w:r>
      <w:r w:rsidR="00950465" w:rsidRPr="00950465">
        <w:rPr>
          <w:i/>
          <w:iCs/>
          <w:sz w:val="24"/>
          <w:szCs w:val="24"/>
        </w:rPr>
        <w:t>The city council shall have the following powers and duties:</w:t>
      </w:r>
    </w:p>
    <w:p w14:paraId="660A5DED" w14:textId="6B42AC0B" w:rsidR="00711CDA" w:rsidRDefault="00711CDA" w:rsidP="00711CDA">
      <w:pPr>
        <w:rPr>
          <w:i/>
          <w:iCs/>
          <w:sz w:val="24"/>
          <w:szCs w:val="24"/>
        </w:rPr>
      </w:pPr>
      <w:r>
        <w:rPr>
          <w:i/>
          <w:iCs/>
          <w:sz w:val="24"/>
          <w:szCs w:val="24"/>
        </w:rPr>
        <w:tab/>
      </w:r>
      <w:r w:rsidR="00950465" w:rsidRPr="00950465">
        <w:rPr>
          <w:i/>
          <w:iCs/>
          <w:sz w:val="24"/>
          <w:szCs w:val="24"/>
        </w:rPr>
        <w:t xml:space="preserve">To hear and decide appeals where it is alleged there is error in any order, requirement, </w:t>
      </w:r>
      <w:r>
        <w:rPr>
          <w:i/>
          <w:iCs/>
          <w:sz w:val="24"/>
          <w:szCs w:val="24"/>
        </w:rPr>
        <w:tab/>
      </w:r>
      <w:r w:rsidR="00950465" w:rsidRPr="00711CDA">
        <w:rPr>
          <w:i/>
          <w:iCs/>
          <w:sz w:val="24"/>
          <w:szCs w:val="24"/>
        </w:rPr>
        <w:t>decision,</w:t>
      </w:r>
      <w:r w:rsidR="00950465" w:rsidRPr="00950465">
        <w:rPr>
          <w:i/>
          <w:iCs/>
          <w:sz w:val="24"/>
          <w:szCs w:val="24"/>
        </w:rPr>
        <w:t xml:space="preserve"> or determination made by the zoning administrator in the enforcement of this </w:t>
      </w:r>
      <w:r>
        <w:rPr>
          <w:i/>
          <w:iCs/>
          <w:sz w:val="24"/>
          <w:szCs w:val="24"/>
        </w:rPr>
        <w:tab/>
      </w:r>
      <w:r w:rsidR="00950465" w:rsidRPr="00950465">
        <w:rPr>
          <w:i/>
          <w:iCs/>
          <w:sz w:val="24"/>
          <w:szCs w:val="24"/>
        </w:rPr>
        <w:t>article.</w:t>
      </w:r>
      <w:r w:rsidRPr="00711CDA">
        <w:rPr>
          <w:i/>
          <w:iCs/>
          <w:sz w:val="24"/>
          <w:szCs w:val="24"/>
        </w:rPr>
        <w:t xml:space="preserve">  </w:t>
      </w:r>
      <w:r w:rsidR="00950465" w:rsidRPr="00950465">
        <w:rPr>
          <w:i/>
          <w:iCs/>
          <w:sz w:val="24"/>
          <w:szCs w:val="24"/>
        </w:rPr>
        <w:t xml:space="preserve">To </w:t>
      </w:r>
      <w:r>
        <w:rPr>
          <w:i/>
          <w:iCs/>
          <w:sz w:val="24"/>
          <w:szCs w:val="24"/>
        </w:rPr>
        <w:t>a</w:t>
      </w:r>
      <w:r w:rsidR="00950465" w:rsidRPr="00950465">
        <w:rPr>
          <w:i/>
          <w:iCs/>
          <w:sz w:val="24"/>
          <w:szCs w:val="24"/>
        </w:rPr>
        <w:t xml:space="preserve">uthorize upon application a variance from the terms of the article, but only </w:t>
      </w:r>
      <w:r>
        <w:rPr>
          <w:i/>
          <w:iCs/>
          <w:sz w:val="24"/>
          <w:szCs w:val="24"/>
        </w:rPr>
        <w:tab/>
      </w:r>
      <w:r w:rsidRPr="00711CDA">
        <w:rPr>
          <w:i/>
          <w:iCs/>
          <w:sz w:val="24"/>
          <w:szCs w:val="24"/>
        </w:rPr>
        <w:t>whereby</w:t>
      </w:r>
      <w:r w:rsidR="00950465" w:rsidRPr="00950465">
        <w:rPr>
          <w:i/>
          <w:iCs/>
          <w:sz w:val="24"/>
          <w:szCs w:val="24"/>
        </w:rPr>
        <w:t xml:space="preserve"> reason of </w:t>
      </w:r>
      <w:r w:rsidR="00950465" w:rsidRPr="00950465">
        <w:rPr>
          <w:b/>
          <w:bCs/>
          <w:i/>
          <w:iCs/>
          <w:sz w:val="24"/>
          <w:szCs w:val="24"/>
        </w:rPr>
        <w:t xml:space="preserve">exceptional </w:t>
      </w:r>
      <w:r w:rsidRPr="00711CDA">
        <w:rPr>
          <w:b/>
          <w:bCs/>
          <w:i/>
          <w:iCs/>
          <w:sz w:val="24"/>
          <w:szCs w:val="24"/>
        </w:rPr>
        <w:t>narrowness</w:t>
      </w:r>
      <w:r w:rsidR="00950465" w:rsidRPr="00950465">
        <w:rPr>
          <w:b/>
          <w:bCs/>
          <w:i/>
          <w:iCs/>
          <w:sz w:val="24"/>
          <w:szCs w:val="24"/>
        </w:rPr>
        <w:t xml:space="preserve">, shallowness or shape of a specific piece of </w:t>
      </w:r>
      <w:r w:rsidRPr="00711CDA">
        <w:rPr>
          <w:b/>
          <w:bCs/>
          <w:i/>
          <w:iCs/>
          <w:sz w:val="24"/>
          <w:szCs w:val="24"/>
        </w:rPr>
        <w:tab/>
      </w:r>
      <w:r w:rsidR="00950465" w:rsidRPr="00950465">
        <w:rPr>
          <w:b/>
          <w:bCs/>
          <w:i/>
          <w:iCs/>
          <w:sz w:val="24"/>
          <w:szCs w:val="24"/>
        </w:rPr>
        <w:t xml:space="preserve">property, which, at the time of adoption of this article was a lot or plat of record; </w:t>
      </w:r>
      <w:r>
        <w:rPr>
          <w:i/>
          <w:iCs/>
          <w:sz w:val="24"/>
          <w:szCs w:val="24"/>
        </w:rPr>
        <w:tab/>
      </w:r>
      <w:r w:rsidR="00950465" w:rsidRPr="00950465">
        <w:rPr>
          <w:i/>
          <w:iCs/>
          <w:sz w:val="24"/>
          <w:szCs w:val="24"/>
        </w:rPr>
        <w:t>or wher</w:t>
      </w:r>
      <w:r>
        <w:rPr>
          <w:i/>
          <w:iCs/>
          <w:sz w:val="24"/>
          <w:szCs w:val="24"/>
        </w:rPr>
        <w:t>e</w:t>
      </w:r>
      <w:r w:rsidR="00950465" w:rsidRPr="00950465">
        <w:rPr>
          <w:i/>
          <w:iCs/>
          <w:sz w:val="24"/>
          <w:szCs w:val="24"/>
        </w:rPr>
        <w:t xml:space="preserve">by reason of exceptional topographic conditions or other extraordinary or </w:t>
      </w:r>
      <w:r>
        <w:rPr>
          <w:i/>
          <w:iCs/>
          <w:sz w:val="24"/>
          <w:szCs w:val="24"/>
        </w:rPr>
        <w:tab/>
      </w:r>
      <w:r w:rsidR="00950465" w:rsidRPr="00950465">
        <w:rPr>
          <w:i/>
          <w:iCs/>
          <w:sz w:val="24"/>
          <w:szCs w:val="24"/>
        </w:rPr>
        <w:t xml:space="preserve">exceptional conditions of a piece of property, or </w:t>
      </w:r>
      <w:r w:rsidRPr="00711CDA">
        <w:rPr>
          <w:i/>
          <w:iCs/>
          <w:sz w:val="24"/>
          <w:szCs w:val="24"/>
        </w:rPr>
        <w:t>whereby</w:t>
      </w:r>
      <w:r w:rsidR="00950465" w:rsidRPr="00950465">
        <w:rPr>
          <w:i/>
          <w:iCs/>
          <w:sz w:val="24"/>
          <w:szCs w:val="24"/>
        </w:rPr>
        <w:t xml:space="preserve"> reason of other extraordinary </w:t>
      </w:r>
      <w:r>
        <w:rPr>
          <w:i/>
          <w:iCs/>
          <w:sz w:val="24"/>
          <w:szCs w:val="24"/>
        </w:rPr>
        <w:tab/>
      </w:r>
      <w:r w:rsidR="00950465" w:rsidRPr="00950465">
        <w:rPr>
          <w:i/>
          <w:iCs/>
          <w:sz w:val="24"/>
          <w:szCs w:val="24"/>
        </w:rPr>
        <w:t xml:space="preserve">or exceptional circumstances the strict application of the requirements of this article </w:t>
      </w:r>
      <w:r>
        <w:rPr>
          <w:i/>
          <w:iCs/>
          <w:sz w:val="24"/>
          <w:szCs w:val="24"/>
        </w:rPr>
        <w:tab/>
      </w:r>
      <w:r w:rsidR="00950465" w:rsidRPr="00950465">
        <w:rPr>
          <w:i/>
          <w:iCs/>
          <w:sz w:val="24"/>
          <w:szCs w:val="24"/>
        </w:rPr>
        <w:t xml:space="preserve">would result in practical difficulties of, or undue hardship upon, the owner of this </w:t>
      </w:r>
      <w:r>
        <w:rPr>
          <w:i/>
          <w:iCs/>
          <w:sz w:val="24"/>
          <w:szCs w:val="24"/>
        </w:rPr>
        <w:tab/>
      </w:r>
      <w:r w:rsidR="00950465" w:rsidRPr="00950465">
        <w:rPr>
          <w:i/>
          <w:iCs/>
          <w:sz w:val="24"/>
          <w:szCs w:val="24"/>
        </w:rPr>
        <w:t xml:space="preserve">property, provided that this relief may be granted without substantially impairing the </w:t>
      </w:r>
      <w:r>
        <w:rPr>
          <w:i/>
          <w:iCs/>
          <w:sz w:val="24"/>
          <w:szCs w:val="24"/>
        </w:rPr>
        <w:tab/>
      </w:r>
      <w:r w:rsidR="00950465" w:rsidRPr="00950465">
        <w:rPr>
          <w:i/>
          <w:iCs/>
          <w:sz w:val="24"/>
          <w:szCs w:val="24"/>
        </w:rPr>
        <w:t>intent and</w:t>
      </w:r>
      <w:r w:rsidRPr="00711CDA">
        <w:rPr>
          <w:i/>
          <w:iCs/>
          <w:sz w:val="24"/>
          <w:szCs w:val="24"/>
        </w:rPr>
        <w:t xml:space="preserve"> </w:t>
      </w:r>
      <w:r w:rsidR="00950465" w:rsidRPr="00950465">
        <w:rPr>
          <w:i/>
          <w:iCs/>
          <w:sz w:val="24"/>
          <w:szCs w:val="24"/>
        </w:rPr>
        <w:t xml:space="preserve">purpose of this article. </w:t>
      </w:r>
    </w:p>
    <w:p w14:paraId="08056DF7" w14:textId="1C61DA0F" w:rsidR="00711CDA" w:rsidRDefault="00711CDA" w:rsidP="00E57399">
      <w:pPr>
        <w:rPr>
          <w:i/>
          <w:iCs/>
          <w:sz w:val="24"/>
          <w:szCs w:val="24"/>
        </w:rPr>
      </w:pPr>
      <w:r>
        <w:rPr>
          <w:i/>
          <w:iCs/>
          <w:sz w:val="24"/>
          <w:szCs w:val="24"/>
        </w:rPr>
        <w:tab/>
      </w:r>
      <w:r w:rsidR="00950465" w:rsidRPr="00950465">
        <w:rPr>
          <w:i/>
          <w:iCs/>
          <w:sz w:val="24"/>
          <w:szCs w:val="24"/>
        </w:rPr>
        <w:t xml:space="preserve">In granting a variance, the city council may attach such conditions regarding the </w:t>
      </w:r>
      <w:r>
        <w:rPr>
          <w:i/>
          <w:iCs/>
          <w:sz w:val="24"/>
          <w:szCs w:val="24"/>
        </w:rPr>
        <w:tab/>
      </w:r>
      <w:r w:rsidR="00950465" w:rsidRPr="00950465">
        <w:rPr>
          <w:i/>
          <w:iCs/>
          <w:sz w:val="24"/>
          <w:szCs w:val="24"/>
        </w:rPr>
        <w:t xml:space="preserve">location, character and other features of the proposed building, structure or use as it </w:t>
      </w:r>
      <w:r>
        <w:rPr>
          <w:i/>
          <w:iCs/>
          <w:sz w:val="24"/>
          <w:szCs w:val="24"/>
        </w:rPr>
        <w:tab/>
      </w:r>
      <w:r w:rsidR="00950465" w:rsidRPr="00950465">
        <w:rPr>
          <w:i/>
          <w:iCs/>
          <w:sz w:val="24"/>
          <w:szCs w:val="24"/>
        </w:rPr>
        <w:t xml:space="preserve">may deem advisable so that the purpose of this article will be served, </w:t>
      </w:r>
      <w:r w:rsidR="00950465" w:rsidRPr="00711CDA">
        <w:rPr>
          <w:i/>
          <w:iCs/>
          <w:sz w:val="24"/>
          <w:szCs w:val="24"/>
        </w:rPr>
        <w:t>public</w:t>
      </w:r>
      <w:r w:rsidR="00950465" w:rsidRPr="00950465">
        <w:rPr>
          <w:i/>
          <w:iCs/>
          <w:sz w:val="24"/>
          <w:szCs w:val="24"/>
        </w:rPr>
        <w:t xml:space="preserve"> safety and </w:t>
      </w:r>
      <w:r>
        <w:rPr>
          <w:i/>
          <w:iCs/>
          <w:sz w:val="24"/>
          <w:szCs w:val="24"/>
        </w:rPr>
        <w:tab/>
      </w:r>
      <w:r w:rsidR="00950465" w:rsidRPr="00950465">
        <w:rPr>
          <w:i/>
          <w:iCs/>
          <w:sz w:val="24"/>
          <w:szCs w:val="24"/>
        </w:rPr>
        <w:t xml:space="preserve">welfare </w:t>
      </w:r>
      <w:r w:rsidRPr="00711CDA">
        <w:rPr>
          <w:i/>
          <w:iCs/>
          <w:sz w:val="24"/>
          <w:szCs w:val="24"/>
        </w:rPr>
        <w:t>secured,</w:t>
      </w:r>
      <w:r w:rsidR="00950465" w:rsidRPr="00950465">
        <w:rPr>
          <w:i/>
          <w:iCs/>
          <w:sz w:val="24"/>
          <w:szCs w:val="24"/>
        </w:rPr>
        <w:t xml:space="preserve"> and substantial justice done. However, the city council shall not be </w:t>
      </w:r>
      <w:r>
        <w:rPr>
          <w:i/>
          <w:iCs/>
          <w:sz w:val="24"/>
          <w:szCs w:val="24"/>
        </w:rPr>
        <w:tab/>
      </w:r>
      <w:r w:rsidR="00950465" w:rsidRPr="00950465">
        <w:rPr>
          <w:i/>
          <w:iCs/>
          <w:sz w:val="24"/>
          <w:szCs w:val="24"/>
        </w:rPr>
        <w:t xml:space="preserve">authorized to grant a use variance to permit a use in a district in which the use is </w:t>
      </w:r>
      <w:r>
        <w:rPr>
          <w:i/>
          <w:iCs/>
          <w:sz w:val="24"/>
          <w:szCs w:val="24"/>
        </w:rPr>
        <w:tab/>
      </w:r>
      <w:r w:rsidR="00950465" w:rsidRPr="00950465">
        <w:rPr>
          <w:i/>
          <w:iCs/>
          <w:sz w:val="24"/>
          <w:szCs w:val="24"/>
        </w:rPr>
        <w:t>prohibited.</w:t>
      </w:r>
      <w:r>
        <w:rPr>
          <w:i/>
          <w:iCs/>
          <w:sz w:val="24"/>
          <w:szCs w:val="24"/>
        </w:rPr>
        <w:t>”</w:t>
      </w:r>
    </w:p>
    <w:p w14:paraId="14FE9DA1" w14:textId="45D5FA32" w:rsidR="004F7CA4" w:rsidRPr="004F7CA4" w:rsidRDefault="004F7CA4" w:rsidP="004F7CA4">
      <w:pPr>
        <w:rPr>
          <w:sz w:val="24"/>
          <w:szCs w:val="24"/>
        </w:rPr>
      </w:pPr>
    </w:p>
    <w:sectPr w:rsidR="004F7CA4" w:rsidRPr="004F7CA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2DFA0" w14:textId="77777777" w:rsidR="00870615" w:rsidRDefault="00870615" w:rsidP="00027EE0">
      <w:pPr>
        <w:spacing w:after="0" w:line="240" w:lineRule="auto"/>
      </w:pPr>
      <w:r>
        <w:separator/>
      </w:r>
    </w:p>
  </w:endnote>
  <w:endnote w:type="continuationSeparator" w:id="0">
    <w:p w14:paraId="724345A2" w14:textId="77777777" w:rsidR="00870615" w:rsidRDefault="00870615" w:rsidP="0002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20358" w14:textId="77777777" w:rsidR="00870615" w:rsidRDefault="00870615" w:rsidP="00027EE0">
      <w:pPr>
        <w:spacing w:after="0" w:line="240" w:lineRule="auto"/>
      </w:pPr>
      <w:r>
        <w:separator/>
      </w:r>
    </w:p>
  </w:footnote>
  <w:footnote w:type="continuationSeparator" w:id="0">
    <w:p w14:paraId="472FD937" w14:textId="77777777" w:rsidR="00870615" w:rsidRDefault="00870615" w:rsidP="00027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9F37D" w14:textId="74515DED" w:rsidR="00027EE0" w:rsidRDefault="00027EE0" w:rsidP="00027EE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1531"/>
    <w:multiLevelType w:val="hybridMultilevel"/>
    <w:tmpl w:val="8618EFB6"/>
    <w:lvl w:ilvl="0" w:tplc="4B3EF0D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6B71B64"/>
    <w:multiLevelType w:val="singleLevel"/>
    <w:tmpl w:val="008A2986"/>
    <w:lvl w:ilvl="0">
      <w:start w:val="1"/>
      <w:numFmt w:val="decimal"/>
      <w:lvlText w:val="%1."/>
      <w:lvlJc w:val="left"/>
      <w:pPr>
        <w:tabs>
          <w:tab w:val="num" w:pos="1530"/>
        </w:tabs>
        <w:ind w:left="1530" w:hanging="720"/>
      </w:pPr>
      <w:rPr>
        <w:rFonts w:hint="default"/>
      </w:rPr>
    </w:lvl>
  </w:abstractNum>
  <w:abstractNum w:abstractNumId="2" w15:restartNumberingAfterBreak="0">
    <w:nsid w:val="37D072E4"/>
    <w:multiLevelType w:val="hybridMultilevel"/>
    <w:tmpl w:val="194E1CBC"/>
    <w:lvl w:ilvl="0" w:tplc="B5D05A4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9233123"/>
    <w:multiLevelType w:val="hybridMultilevel"/>
    <w:tmpl w:val="A982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B18CD"/>
    <w:multiLevelType w:val="hybridMultilevel"/>
    <w:tmpl w:val="3EEC4700"/>
    <w:lvl w:ilvl="0" w:tplc="9BC8E10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C030C27"/>
    <w:multiLevelType w:val="hybridMultilevel"/>
    <w:tmpl w:val="F424CDCA"/>
    <w:lvl w:ilvl="0" w:tplc="736C911E">
      <w:start w:val="1"/>
      <w:numFmt w:val="upperLetter"/>
      <w:lvlText w:val="%1."/>
      <w:lvlJc w:val="left"/>
      <w:pPr>
        <w:tabs>
          <w:tab w:val="num" w:pos="1890"/>
        </w:tabs>
        <w:ind w:left="1890" w:hanging="360"/>
      </w:pPr>
      <w:rPr>
        <w:rFonts w:hint="default"/>
        <w:i/>
        <w:iCs/>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6" w15:restartNumberingAfterBreak="0">
    <w:nsid w:val="3E563B8A"/>
    <w:multiLevelType w:val="hybridMultilevel"/>
    <w:tmpl w:val="2C5AEF66"/>
    <w:lvl w:ilvl="0" w:tplc="F806A6D0">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3A25E53"/>
    <w:multiLevelType w:val="hybridMultilevel"/>
    <w:tmpl w:val="C9CE6A56"/>
    <w:lvl w:ilvl="0" w:tplc="0DEC5CC8">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44A700BB"/>
    <w:multiLevelType w:val="hybridMultilevel"/>
    <w:tmpl w:val="C2EEB2E2"/>
    <w:lvl w:ilvl="0" w:tplc="32BEF4E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4D563ED"/>
    <w:multiLevelType w:val="hybridMultilevel"/>
    <w:tmpl w:val="88BA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D271F"/>
    <w:multiLevelType w:val="hybridMultilevel"/>
    <w:tmpl w:val="5DB2E0FE"/>
    <w:lvl w:ilvl="0" w:tplc="7C66CAF2">
      <w:start w:val="1"/>
      <w:numFmt w:val="upp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D090A45"/>
    <w:multiLevelType w:val="hybridMultilevel"/>
    <w:tmpl w:val="7322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1B6C40"/>
    <w:multiLevelType w:val="hybridMultilevel"/>
    <w:tmpl w:val="43C418F6"/>
    <w:lvl w:ilvl="0" w:tplc="8462065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5AF11A60"/>
    <w:multiLevelType w:val="hybridMultilevel"/>
    <w:tmpl w:val="78EC5096"/>
    <w:lvl w:ilvl="0" w:tplc="EF88DBA8">
      <w:start w:val="1"/>
      <w:numFmt w:val="upperLetter"/>
      <w:lvlText w:val="%1."/>
      <w:lvlJc w:val="left"/>
      <w:pPr>
        <w:tabs>
          <w:tab w:val="num" w:pos="1980"/>
        </w:tabs>
        <w:ind w:left="1980" w:hanging="360"/>
      </w:pPr>
      <w:rPr>
        <w:rFonts w:hint="default"/>
        <w:b w:val="0"/>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5B46617C"/>
    <w:multiLevelType w:val="hybridMultilevel"/>
    <w:tmpl w:val="75025282"/>
    <w:lvl w:ilvl="0" w:tplc="250C9F9A">
      <w:start w:val="1"/>
      <w:numFmt w:val="upperLetter"/>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5E390C13"/>
    <w:multiLevelType w:val="hybridMultilevel"/>
    <w:tmpl w:val="C43CBF1A"/>
    <w:lvl w:ilvl="0" w:tplc="F49810D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4CA5EB9"/>
    <w:multiLevelType w:val="hybridMultilevel"/>
    <w:tmpl w:val="4D201C6E"/>
    <w:lvl w:ilvl="0" w:tplc="5F8A8C2E">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660802E6"/>
    <w:multiLevelType w:val="hybridMultilevel"/>
    <w:tmpl w:val="60DEA2B2"/>
    <w:lvl w:ilvl="0" w:tplc="75ACC74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7626CEB"/>
    <w:multiLevelType w:val="hybridMultilevel"/>
    <w:tmpl w:val="49687DCA"/>
    <w:lvl w:ilvl="0" w:tplc="4CF81FDA">
      <w:start w:val="1"/>
      <w:numFmt w:val="upperLetter"/>
      <w:lvlText w:val="%1."/>
      <w:lvlJc w:val="left"/>
      <w:pPr>
        <w:ind w:left="2160" w:hanging="360"/>
      </w:pPr>
      <w:rPr>
        <w:rFonts w:hint="default"/>
        <w:b w:val="0"/>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85967E9"/>
    <w:multiLevelType w:val="hybridMultilevel"/>
    <w:tmpl w:val="7AFA565E"/>
    <w:lvl w:ilvl="0" w:tplc="C5B8E0A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1CB5717"/>
    <w:multiLevelType w:val="hybridMultilevel"/>
    <w:tmpl w:val="9D985346"/>
    <w:lvl w:ilvl="0" w:tplc="3DB0F5A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54C27BB"/>
    <w:multiLevelType w:val="hybridMultilevel"/>
    <w:tmpl w:val="F820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334F20"/>
    <w:multiLevelType w:val="hybridMultilevel"/>
    <w:tmpl w:val="290C0754"/>
    <w:lvl w:ilvl="0" w:tplc="B5FCF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13"/>
  </w:num>
  <w:num w:numId="5">
    <w:abstractNumId w:val="5"/>
  </w:num>
  <w:num w:numId="6">
    <w:abstractNumId w:val="2"/>
  </w:num>
  <w:num w:numId="7">
    <w:abstractNumId w:val="20"/>
  </w:num>
  <w:num w:numId="8">
    <w:abstractNumId w:val="15"/>
  </w:num>
  <w:num w:numId="9">
    <w:abstractNumId w:val="8"/>
  </w:num>
  <w:num w:numId="10">
    <w:abstractNumId w:val="4"/>
  </w:num>
  <w:num w:numId="11">
    <w:abstractNumId w:val="17"/>
  </w:num>
  <w:num w:numId="12">
    <w:abstractNumId w:val="7"/>
  </w:num>
  <w:num w:numId="13">
    <w:abstractNumId w:val="22"/>
  </w:num>
  <w:num w:numId="14">
    <w:abstractNumId w:val="12"/>
  </w:num>
  <w:num w:numId="15">
    <w:abstractNumId w:val="6"/>
  </w:num>
  <w:num w:numId="16">
    <w:abstractNumId w:val="14"/>
  </w:num>
  <w:num w:numId="17">
    <w:abstractNumId w:val="18"/>
  </w:num>
  <w:num w:numId="18">
    <w:abstractNumId w:val="16"/>
  </w:num>
  <w:num w:numId="19">
    <w:abstractNumId w:val="10"/>
  </w:num>
  <w:num w:numId="20">
    <w:abstractNumId w:val="3"/>
  </w:num>
  <w:num w:numId="21">
    <w:abstractNumId w:val="9"/>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67"/>
    <w:rsid w:val="00027D75"/>
    <w:rsid w:val="00027EE0"/>
    <w:rsid w:val="00045B48"/>
    <w:rsid w:val="000719E1"/>
    <w:rsid w:val="000A3CC2"/>
    <w:rsid w:val="00103568"/>
    <w:rsid w:val="00116E0C"/>
    <w:rsid w:val="00142B72"/>
    <w:rsid w:val="00291148"/>
    <w:rsid w:val="003B24A1"/>
    <w:rsid w:val="003E296F"/>
    <w:rsid w:val="00402D67"/>
    <w:rsid w:val="004B6578"/>
    <w:rsid w:val="004C0B3C"/>
    <w:rsid w:val="004C21B2"/>
    <w:rsid w:val="004F7CA4"/>
    <w:rsid w:val="00582DDE"/>
    <w:rsid w:val="00584F43"/>
    <w:rsid w:val="00585598"/>
    <w:rsid w:val="005858EE"/>
    <w:rsid w:val="00587F48"/>
    <w:rsid w:val="00613B64"/>
    <w:rsid w:val="006154E8"/>
    <w:rsid w:val="00681BEE"/>
    <w:rsid w:val="00687872"/>
    <w:rsid w:val="006F79F8"/>
    <w:rsid w:val="00711CDA"/>
    <w:rsid w:val="007211B8"/>
    <w:rsid w:val="007606A4"/>
    <w:rsid w:val="00774757"/>
    <w:rsid w:val="00785F88"/>
    <w:rsid w:val="007F1E61"/>
    <w:rsid w:val="007F2455"/>
    <w:rsid w:val="008169BB"/>
    <w:rsid w:val="00826744"/>
    <w:rsid w:val="00864C05"/>
    <w:rsid w:val="00870615"/>
    <w:rsid w:val="009224E0"/>
    <w:rsid w:val="00935743"/>
    <w:rsid w:val="00936FAF"/>
    <w:rsid w:val="00950465"/>
    <w:rsid w:val="009A3E19"/>
    <w:rsid w:val="00A15488"/>
    <w:rsid w:val="00A34EEB"/>
    <w:rsid w:val="00A430D9"/>
    <w:rsid w:val="00A43E82"/>
    <w:rsid w:val="00A86D26"/>
    <w:rsid w:val="00AF33FA"/>
    <w:rsid w:val="00B06426"/>
    <w:rsid w:val="00BA5AE7"/>
    <w:rsid w:val="00BB53C9"/>
    <w:rsid w:val="00C24C58"/>
    <w:rsid w:val="00C72A8E"/>
    <w:rsid w:val="00D21509"/>
    <w:rsid w:val="00E57399"/>
    <w:rsid w:val="00F20671"/>
    <w:rsid w:val="00FA509B"/>
    <w:rsid w:val="00FD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6952358"/>
  <w15:chartTrackingRefBased/>
  <w15:docId w15:val="{D08BE10B-66C4-4F69-B6C6-2346E738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iPriority="5" w:unhideWhenUsed="1" w:qFormat="1"/>
    <w:lsdException w:name="List 4" w:semiHidden="1" w:uiPriority="5"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D67"/>
    <w:rPr>
      <w:rFonts w:ascii="Segoe UI" w:hAnsi="Segoe UI" w:cs="Segoe UI"/>
      <w:sz w:val="18"/>
      <w:szCs w:val="18"/>
    </w:rPr>
  </w:style>
  <w:style w:type="paragraph" w:styleId="BodyTextIndent">
    <w:name w:val="Body Text Indent"/>
    <w:basedOn w:val="Normal"/>
    <w:link w:val="BodyTextIndentChar"/>
    <w:rsid w:val="00027EE0"/>
    <w:pPr>
      <w:spacing w:after="0" w:line="240" w:lineRule="auto"/>
      <w:ind w:left="2160" w:hanging="10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027EE0"/>
    <w:rPr>
      <w:rFonts w:ascii="Times New Roman" w:eastAsia="Times New Roman" w:hAnsi="Times New Roman" w:cs="Times New Roman"/>
      <w:sz w:val="24"/>
      <w:szCs w:val="20"/>
    </w:rPr>
  </w:style>
  <w:style w:type="paragraph" w:styleId="List2">
    <w:name w:val="List 2"/>
    <w:basedOn w:val="Normal"/>
    <w:uiPriority w:val="5"/>
    <w:qFormat/>
    <w:rsid w:val="00027EE0"/>
    <w:pPr>
      <w:spacing w:before="40" w:after="120" w:line="240" w:lineRule="auto"/>
      <w:ind w:left="950" w:hanging="475"/>
    </w:pPr>
    <w:rPr>
      <w:rFonts w:ascii="Calibri" w:hAnsi="Calibri"/>
      <w:sz w:val="20"/>
      <w:szCs w:val="24"/>
    </w:rPr>
  </w:style>
  <w:style w:type="paragraph" w:styleId="List3">
    <w:name w:val="List 3"/>
    <w:basedOn w:val="List2"/>
    <w:uiPriority w:val="5"/>
    <w:unhideWhenUsed/>
    <w:qFormat/>
    <w:rsid w:val="00027EE0"/>
    <w:pPr>
      <w:ind w:left="1425"/>
    </w:pPr>
  </w:style>
  <w:style w:type="paragraph" w:styleId="List4">
    <w:name w:val="List 4"/>
    <w:basedOn w:val="List3"/>
    <w:uiPriority w:val="5"/>
    <w:unhideWhenUsed/>
    <w:qFormat/>
    <w:rsid w:val="00027EE0"/>
    <w:pPr>
      <w:ind w:left="1915"/>
    </w:pPr>
  </w:style>
  <w:style w:type="paragraph" w:styleId="Header">
    <w:name w:val="header"/>
    <w:basedOn w:val="Normal"/>
    <w:link w:val="HeaderChar"/>
    <w:uiPriority w:val="99"/>
    <w:unhideWhenUsed/>
    <w:rsid w:val="00027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EE0"/>
  </w:style>
  <w:style w:type="paragraph" w:styleId="Footer">
    <w:name w:val="footer"/>
    <w:basedOn w:val="Normal"/>
    <w:link w:val="FooterChar"/>
    <w:uiPriority w:val="99"/>
    <w:unhideWhenUsed/>
    <w:rsid w:val="00027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EE0"/>
  </w:style>
  <w:style w:type="paragraph" w:styleId="ListParagraph">
    <w:name w:val="List Paragraph"/>
    <w:basedOn w:val="Normal"/>
    <w:uiPriority w:val="34"/>
    <w:qFormat/>
    <w:rsid w:val="00142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283314">
      <w:bodyDiv w:val="1"/>
      <w:marLeft w:val="0"/>
      <w:marRight w:val="0"/>
      <w:marTop w:val="0"/>
      <w:marBottom w:val="0"/>
      <w:divBdr>
        <w:top w:val="none" w:sz="0" w:space="0" w:color="auto"/>
        <w:left w:val="none" w:sz="0" w:space="0" w:color="auto"/>
        <w:bottom w:val="none" w:sz="0" w:space="0" w:color="auto"/>
        <w:right w:val="none" w:sz="0" w:space="0" w:color="auto"/>
      </w:divBdr>
      <w:divsChild>
        <w:div w:id="362244330">
          <w:marLeft w:val="0"/>
          <w:marRight w:val="0"/>
          <w:marTop w:val="120"/>
          <w:marBottom w:val="120"/>
          <w:divBdr>
            <w:top w:val="none" w:sz="0" w:space="0" w:color="auto"/>
            <w:left w:val="none" w:sz="0" w:space="0" w:color="auto"/>
            <w:bottom w:val="none" w:sz="0" w:space="0" w:color="auto"/>
            <w:right w:val="none" w:sz="0" w:space="0" w:color="auto"/>
          </w:divBdr>
          <w:divsChild>
            <w:div w:id="1228567556">
              <w:marLeft w:val="0"/>
              <w:marRight w:val="0"/>
              <w:marTop w:val="0"/>
              <w:marBottom w:val="0"/>
              <w:divBdr>
                <w:top w:val="none" w:sz="0" w:space="0" w:color="auto"/>
                <w:left w:val="none" w:sz="0" w:space="0" w:color="auto"/>
                <w:bottom w:val="none" w:sz="0" w:space="0" w:color="auto"/>
                <w:right w:val="none" w:sz="0" w:space="0" w:color="auto"/>
              </w:divBdr>
              <w:divsChild>
                <w:div w:id="878737448">
                  <w:marLeft w:val="0"/>
                  <w:marRight w:val="0"/>
                  <w:marTop w:val="0"/>
                  <w:marBottom w:val="0"/>
                  <w:divBdr>
                    <w:top w:val="none" w:sz="0" w:space="0" w:color="auto"/>
                    <w:left w:val="none" w:sz="0" w:space="0" w:color="auto"/>
                    <w:bottom w:val="none" w:sz="0" w:space="0" w:color="auto"/>
                    <w:right w:val="none" w:sz="0" w:space="0" w:color="auto"/>
                  </w:divBdr>
                </w:div>
              </w:divsChild>
            </w:div>
            <w:div w:id="1653486156">
              <w:marLeft w:val="0"/>
              <w:marRight w:val="0"/>
              <w:marTop w:val="0"/>
              <w:marBottom w:val="0"/>
              <w:divBdr>
                <w:top w:val="none" w:sz="0" w:space="0" w:color="auto"/>
                <w:left w:val="none" w:sz="0" w:space="0" w:color="auto"/>
                <w:bottom w:val="none" w:sz="0" w:space="0" w:color="auto"/>
                <w:right w:val="none" w:sz="0" w:space="0" w:color="auto"/>
              </w:divBdr>
              <w:divsChild>
                <w:div w:id="1625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4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6057A-9A1C-49AB-A3FB-88C16A74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Edens</dc:creator>
  <cp:keywords/>
  <dc:description/>
  <cp:lastModifiedBy>Curtis Hindman</cp:lastModifiedBy>
  <cp:revision>4</cp:revision>
  <cp:lastPrinted>2022-10-19T13:00:00Z</cp:lastPrinted>
  <dcterms:created xsi:type="dcterms:W3CDTF">2022-11-29T15:42:00Z</dcterms:created>
  <dcterms:modified xsi:type="dcterms:W3CDTF">2022-11-29T17:33:00Z</dcterms:modified>
</cp:coreProperties>
</file>